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2B54" w14:textId="1A4733F1" w:rsidR="00F665A2" w:rsidRPr="00076F38" w:rsidRDefault="00320002" w:rsidP="00076F38">
      <w:pPr>
        <w:jc w:val="center"/>
        <w:rPr>
          <w:b/>
          <w:bCs/>
          <w:sz w:val="28"/>
          <w:szCs w:val="28"/>
          <w:lang w:val="pt-PT"/>
        </w:rPr>
      </w:pPr>
      <w:r w:rsidRPr="00076F38">
        <w:rPr>
          <w:b/>
          <w:bCs/>
          <w:sz w:val="28"/>
          <w:szCs w:val="28"/>
          <w:lang w:val="pt-PT"/>
        </w:rPr>
        <w:t>A Regra de Ouro num Enquadramento Naturalista</w:t>
      </w:r>
    </w:p>
    <w:p w14:paraId="7DCA8EC4" w14:textId="25008DA9" w:rsidR="00320002" w:rsidRDefault="00076F38" w:rsidP="00076F38">
      <w:pPr>
        <w:jc w:val="right"/>
        <w:rPr>
          <w:b/>
          <w:bCs/>
          <w:sz w:val="20"/>
          <w:szCs w:val="20"/>
          <w:lang w:val="pt-PT"/>
        </w:rPr>
      </w:pPr>
      <w:r w:rsidRPr="00076F38">
        <w:rPr>
          <w:b/>
          <w:bCs/>
          <w:sz w:val="20"/>
          <w:szCs w:val="20"/>
          <w:lang w:val="pt-PT"/>
        </w:rPr>
        <w:t>Pedro Galvão</w:t>
      </w:r>
    </w:p>
    <w:p w14:paraId="07D3976C" w14:textId="38DA003C" w:rsidR="00076F38" w:rsidRPr="00076F38" w:rsidRDefault="00076F38" w:rsidP="00076F38">
      <w:pPr>
        <w:jc w:val="right"/>
        <w:rPr>
          <w:sz w:val="18"/>
          <w:szCs w:val="18"/>
          <w:lang w:val="pt-PT"/>
        </w:rPr>
      </w:pPr>
      <w:r w:rsidRPr="00076F38">
        <w:rPr>
          <w:sz w:val="18"/>
          <w:szCs w:val="18"/>
          <w:lang w:val="pt-PT"/>
        </w:rPr>
        <w:t>Faculdade de Letras da Universidade de Lisboa</w:t>
      </w:r>
    </w:p>
    <w:p w14:paraId="4E57C0DE" w14:textId="7440B40B" w:rsidR="00320002" w:rsidRPr="008E300F" w:rsidRDefault="000B7A44" w:rsidP="0033219A">
      <w:pPr>
        <w:spacing w:line="240" w:lineRule="auto"/>
        <w:rPr>
          <w:sz w:val="20"/>
          <w:szCs w:val="20"/>
        </w:rPr>
      </w:pPr>
      <w:r w:rsidRPr="008E300F">
        <w:rPr>
          <w:sz w:val="20"/>
          <w:szCs w:val="20"/>
        </w:rPr>
        <w:t>Abstract</w:t>
      </w:r>
    </w:p>
    <w:p w14:paraId="150AFE78" w14:textId="62B8F88E" w:rsidR="008E300F" w:rsidRPr="008E300F" w:rsidRDefault="008E300F" w:rsidP="008E300F">
      <w:pPr>
        <w:spacing w:line="240" w:lineRule="auto"/>
        <w:rPr>
          <w:sz w:val="20"/>
          <w:szCs w:val="20"/>
        </w:rPr>
      </w:pPr>
      <w:r w:rsidRPr="008E300F">
        <w:rPr>
          <w:sz w:val="20"/>
          <w:szCs w:val="20"/>
        </w:rPr>
        <w:t>After pointing out the presence of the Golden Rule in the most diverse cultural contexts, I discuss some problems with the interpretation and application of this moral principle. I show how the Golden Rule, if not constrained by other moral standards, leads to utilitarianism. I suggest that, given a naturalistic framework, the Golden Rule is</w:t>
      </w:r>
      <w:r>
        <w:rPr>
          <w:sz w:val="20"/>
          <w:szCs w:val="20"/>
        </w:rPr>
        <w:t xml:space="preserve"> best viewed as</w:t>
      </w:r>
      <w:r w:rsidRPr="008E300F">
        <w:rPr>
          <w:sz w:val="20"/>
          <w:szCs w:val="20"/>
        </w:rPr>
        <w:t xml:space="preserve"> a human convention constitutive of the moral point of view itself. Finally, I present the conjecture that the Golden Rule leads, more precisely, to rule</w:t>
      </w:r>
      <w:r>
        <w:rPr>
          <w:sz w:val="20"/>
          <w:szCs w:val="20"/>
        </w:rPr>
        <w:t>-</w:t>
      </w:r>
      <w:r w:rsidRPr="008E300F">
        <w:rPr>
          <w:sz w:val="20"/>
          <w:szCs w:val="20"/>
        </w:rPr>
        <w:t>utilitarianism.</w:t>
      </w:r>
    </w:p>
    <w:p w14:paraId="6F80691A" w14:textId="77777777" w:rsidR="000B7A44" w:rsidRPr="008E300F" w:rsidRDefault="000B7A44"/>
    <w:p w14:paraId="0C9FCC81" w14:textId="3D415BEA" w:rsidR="00C32E77" w:rsidRPr="003A63AF" w:rsidRDefault="0033219A">
      <w:pPr>
        <w:rPr>
          <w:lang w:val="pt-PT"/>
        </w:rPr>
      </w:pPr>
      <w:r w:rsidRPr="003A63AF">
        <w:rPr>
          <w:lang w:val="pt-PT"/>
        </w:rPr>
        <w:t xml:space="preserve">1. </w:t>
      </w:r>
      <w:r w:rsidR="002C6B73">
        <w:rPr>
          <w:lang w:val="pt-PT"/>
        </w:rPr>
        <w:t>Equilibrando-se num só pé</w:t>
      </w:r>
      <w:r w:rsidR="003646FB">
        <w:rPr>
          <w:lang w:val="pt-PT"/>
        </w:rPr>
        <w:t xml:space="preserve">, assim começa a história, </w:t>
      </w:r>
      <w:r w:rsidR="002C6B73">
        <w:rPr>
          <w:lang w:val="pt-PT"/>
        </w:rPr>
        <w:t xml:space="preserve">um gentio desafiou o </w:t>
      </w:r>
      <w:r w:rsidR="00D727CC">
        <w:rPr>
          <w:lang w:val="pt-PT"/>
        </w:rPr>
        <w:t>r</w:t>
      </w:r>
      <w:r w:rsidR="002C6B73">
        <w:rPr>
          <w:lang w:val="pt-PT"/>
        </w:rPr>
        <w:t xml:space="preserve">abi </w:t>
      </w:r>
      <w:r w:rsidR="00D27BBA">
        <w:rPr>
          <w:lang w:val="pt-PT"/>
        </w:rPr>
        <w:t>Shammai a explicar-lhe a Torá inteira enquanto ele se conservasse naquela posição desconfortável</w:t>
      </w:r>
      <w:r w:rsidR="004C1E41">
        <w:rPr>
          <w:lang w:val="pt-PT"/>
        </w:rPr>
        <w:t>, prometendo converter-se ao judaísmo em caso de sucesso.</w:t>
      </w:r>
      <w:r w:rsidR="00D27BBA">
        <w:rPr>
          <w:lang w:val="pt-PT"/>
        </w:rPr>
        <w:t xml:space="preserve"> Compreensivelmente, Shammai repeliu o provocador. O rabi Hillel </w:t>
      </w:r>
      <w:r w:rsidR="007F074D">
        <w:rPr>
          <w:lang w:val="pt-PT"/>
        </w:rPr>
        <w:t xml:space="preserve">teve mais paciência. Confrontado com o mesmo desafio, respondeu: </w:t>
      </w:r>
      <w:r w:rsidR="00C32E77">
        <w:rPr>
          <w:lang w:val="pt-PT"/>
        </w:rPr>
        <w:t>“Não faças a outrem o que te é odioso. Isto é a Tor</w:t>
      </w:r>
      <w:r w:rsidR="00502A3B">
        <w:rPr>
          <w:lang w:val="pt-PT"/>
        </w:rPr>
        <w:t>á inteira: o resto é comentário”</w:t>
      </w:r>
      <w:r w:rsidR="00830CFE">
        <w:rPr>
          <w:lang w:val="pt-PT"/>
        </w:rPr>
        <w:t>.</w:t>
      </w:r>
      <w:r w:rsidR="00830CFE">
        <w:rPr>
          <w:rStyle w:val="Refdenotaderodap"/>
          <w:lang w:val="pt-PT"/>
        </w:rPr>
        <w:footnoteReference w:id="1"/>
      </w:r>
    </w:p>
    <w:p w14:paraId="280AD4D3" w14:textId="77777777" w:rsidR="00DA04B5" w:rsidRDefault="00830CFE">
      <w:pPr>
        <w:rPr>
          <w:lang w:val="pt-PT"/>
        </w:rPr>
      </w:pPr>
      <w:r>
        <w:rPr>
          <w:lang w:val="pt-PT"/>
        </w:rPr>
        <w:t xml:space="preserve">Esta é apenas </w:t>
      </w:r>
      <w:r w:rsidR="00A34722">
        <w:rPr>
          <w:lang w:val="pt-PT"/>
        </w:rPr>
        <w:t xml:space="preserve">uma das expressões da Regra de Ouro no judaísmo. No cristianismo, como é sabido, a saliência deste </w:t>
      </w:r>
      <w:r w:rsidR="00460DB8">
        <w:rPr>
          <w:lang w:val="pt-PT"/>
        </w:rPr>
        <w:t xml:space="preserve">princípio não podia ser maior, </w:t>
      </w:r>
      <w:r w:rsidR="00264447">
        <w:rPr>
          <w:lang w:val="pt-PT"/>
        </w:rPr>
        <w:t>encontrando-se a sua formulação mais límpida em Mateus 7:12: “</w:t>
      </w:r>
      <w:r w:rsidR="00264447" w:rsidRPr="00264447">
        <w:rPr>
          <w:lang w:val="pt-PT"/>
        </w:rPr>
        <w:t>Portanto, tudo o que vós quereis que os homens vos façam, fazei-lho também vós a eles; porque esta é a lei e os profetas</w:t>
      </w:r>
      <w:r w:rsidR="002E31CC">
        <w:rPr>
          <w:lang w:val="pt-PT"/>
        </w:rPr>
        <w:t xml:space="preserve">”. </w:t>
      </w:r>
      <w:r w:rsidR="00EE5099">
        <w:rPr>
          <w:lang w:val="pt-PT"/>
        </w:rPr>
        <w:t>A Regra de Ouro também não é estranha ao islamismo. Em três hádices, por exemp</w:t>
      </w:r>
      <w:r w:rsidR="005C5662">
        <w:rPr>
          <w:lang w:val="pt-PT"/>
        </w:rPr>
        <w:t>l</w:t>
      </w:r>
      <w:r w:rsidR="00EE5099">
        <w:rPr>
          <w:lang w:val="pt-PT"/>
        </w:rPr>
        <w:t>o, atribui-se a Maomé</w:t>
      </w:r>
      <w:r w:rsidR="008D2458">
        <w:rPr>
          <w:lang w:val="pt-PT"/>
        </w:rPr>
        <w:t xml:space="preserve"> a declaração seguinte: “Nenhum de vós é um verdadeiro crente se não deseja para o seu irmão aquilo que deseja para si mesmo”.</w:t>
      </w:r>
    </w:p>
    <w:p w14:paraId="64FC3721" w14:textId="26391414" w:rsidR="00A34722" w:rsidRDefault="00DA04B5">
      <w:pPr>
        <w:rPr>
          <w:lang w:val="pt-PT"/>
        </w:rPr>
      </w:pPr>
      <w:r>
        <w:rPr>
          <w:lang w:val="pt-PT"/>
        </w:rPr>
        <w:t xml:space="preserve">A presença da Regra de Ouro </w:t>
      </w:r>
      <w:r w:rsidR="00972930">
        <w:rPr>
          <w:lang w:val="pt-PT"/>
        </w:rPr>
        <w:t xml:space="preserve">de forma alguma se cinge às religiões abraâmicas. Encontramo-la no budismo (“Não ofendas os outros de formas que tu mesmo julgarias ofensivas”, </w:t>
      </w:r>
      <w:r w:rsidR="000518E2" w:rsidRPr="00972930">
        <w:rPr>
          <w:lang w:val="pt-PT"/>
        </w:rPr>
        <w:t>Udanavarga</w:t>
      </w:r>
      <w:r w:rsidR="00972930">
        <w:rPr>
          <w:lang w:val="pt-PT"/>
        </w:rPr>
        <w:t xml:space="preserve"> 5</w:t>
      </w:r>
      <w:r w:rsidR="00C0447B">
        <w:rPr>
          <w:lang w:val="pt-PT"/>
        </w:rPr>
        <w:t>:</w:t>
      </w:r>
      <w:r w:rsidR="00972930">
        <w:rPr>
          <w:lang w:val="pt-PT"/>
        </w:rPr>
        <w:t xml:space="preserve">18), no confucionismo </w:t>
      </w:r>
      <w:r w:rsidR="002A248D">
        <w:rPr>
          <w:lang w:val="pt-PT"/>
        </w:rPr>
        <w:t>(</w:t>
      </w:r>
      <w:r w:rsidR="00A8670D">
        <w:rPr>
          <w:lang w:val="pt-PT"/>
        </w:rPr>
        <w:t>“Não faças aos outros aquilo que não queres que eles te façam”</w:t>
      </w:r>
      <w:r w:rsidR="00C0447B">
        <w:rPr>
          <w:lang w:val="pt-PT"/>
        </w:rPr>
        <w:t>, Analectos 15:23) e no hinduísmo (</w:t>
      </w:r>
      <w:r w:rsidR="00F67F19">
        <w:rPr>
          <w:lang w:val="pt-PT"/>
        </w:rPr>
        <w:t>“Nunca devemos fazer a outrem aquilo que consideramos pernicioso para nós mesmos</w:t>
      </w:r>
      <w:r w:rsidR="00921169">
        <w:rPr>
          <w:lang w:val="pt-PT"/>
        </w:rPr>
        <w:t>. Esta, em suma, é a regra da rectidão</w:t>
      </w:r>
      <w:r w:rsidR="00F67F19">
        <w:rPr>
          <w:lang w:val="pt-PT"/>
        </w:rPr>
        <w:t xml:space="preserve">”, </w:t>
      </w:r>
      <w:r w:rsidR="00F67F19" w:rsidRPr="00F67F19">
        <w:rPr>
          <w:lang w:val="pt-PT"/>
        </w:rPr>
        <w:t>Anushasana Parva</w:t>
      </w:r>
      <w:r w:rsidR="00826F72">
        <w:rPr>
          <w:lang w:val="pt-PT"/>
        </w:rPr>
        <w:t>, §113). Na verdade, será</w:t>
      </w:r>
      <w:r w:rsidR="00921169">
        <w:rPr>
          <w:lang w:val="pt-PT"/>
        </w:rPr>
        <w:t xml:space="preserve"> muito</w:t>
      </w:r>
      <w:r w:rsidR="00826F72">
        <w:rPr>
          <w:lang w:val="pt-PT"/>
        </w:rPr>
        <w:t xml:space="preserve"> difícil </w:t>
      </w:r>
      <w:r w:rsidR="00921169">
        <w:rPr>
          <w:lang w:val="pt-PT"/>
        </w:rPr>
        <w:t>encontrar uma religião de dimensão significativa que</w:t>
      </w:r>
      <w:r w:rsidR="00515F22">
        <w:rPr>
          <w:lang w:val="pt-PT"/>
        </w:rPr>
        <w:t xml:space="preserve">, com maior ou menor </w:t>
      </w:r>
      <w:r w:rsidR="00413DDD">
        <w:rPr>
          <w:lang w:val="pt-PT"/>
        </w:rPr>
        <w:t>realce</w:t>
      </w:r>
      <w:r w:rsidR="00515F22">
        <w:rPr>
          <w:lang w:val="pt-PT"/>
        </w:rPr>
        <w:t>,</w:t>
      </w:r>
      <w:r w:rsidR="00921169">
        <w:rPr>
          <w:lang w:val="pt-PT"/>
        </w:rPr>
        <w:t xml:space="preserve"> não abrace alguma </w:t>
      </w:r>
      <w:r w:rsidR="00F8727A">
        <w:rPr>
          <w:lang w:val="pt-PT"/>
        </w:rPr>
        <w:t>expressão</w:t>
      </w:r>
      <w:r w:rsidR="00921169">
        <w:rPr>
          <w:lang w:val="pt-PT"/>
        </w:rPr>
        <w:t xml:space="preserve"> da Regra de Ouro.</w:t>
      </w:r>
      <w:r w:rsidR="00921169">
        <w:rPr>
          <w:rStyle w:val="Refdenotaderodap"/>
          <w:lang w:val="pt-PT"/>
        </w:rPr>
        <w:footnoteReference w:id="2"/>
      </w:r>
    </w:p>
    <w:p w14:paraId="227D6367" w14:textId="11F4A8D5" w:rsidR="00F67F19" w:rsidRDefault="0003487B">
      <w:pPr>
        <w:rPr>
          <w:lang w:val="pt-PT"/>
        </w:rPr>
      </w:pPr>
      <w:r>
        <w:rPr>
          <w:lang w:val="pt-PT"/>
        </w:rPr>
        <w:lastRenderedPageBreak/>
        <w:t xml:space="preserve">Como </w:t>
      </w:r>
      <w:r w:rsidR="00F8727A">
        <w:rPr>
          <w:lang w:val="pt-PT"/>
        </w:rPr>
        <w:t xml:space="preserve">deverá </w:t>
      </w:r>
      <w:r>
        <w:rPr>
          <w:lang w:val="pt-PT"/>
        </w:rPr>
        <w:t>salta</w:t>
      </w:r>
      <w:r w:rsidR="00F8727A">
        <w:rPr>
          <w:lang w:val="pt-PT"/>
        </w:rPr>
        <w:t>r</w:t>
      </w:r>
      <w:r>
        <w:rPr>
          <w:lang w:val="pt-PT"/>
        </w:rPr>
        <w:t xml:space="preserve"> à vista</w:t>
      </w:r>
      <w:r w:rsidR="009B1DAE">
        <w:rPr>
          <w:lang w:val="pt-PT"/>
        </w:rPr>
        <w:t>, para lá do discurso religioso, a Regra de Ou</w:t>
      </w:r>
      <w:r w:rsidR="005A4E83">
        <w:rPr>
          <w:lang w:val="pt-PT"/>
        </w:rPr>
        <w:t>r</w:t>
      </w:r>
      <w:r w:rsidR="009B1DAE">
        <w:rPr>
          <w:lang w:val="pt-PT"/>
        </w:rPr>
        <w:t xml:space="preserve">o </w:t>
      </w:r>
      <w:r>
        <w:rPr>
          <w:lang w:val="pt-PT"/>
        </w:rPr>
        <w:t>encontra-se profundamente embutida</w:t>
      </w:r>
      <w:r w:rsidR="00F17F27">
        <w:rPr>
          <w:lang w:val="pt-PT"/>
        </w:rPr>
        <w:t xml:space="preserve"> </w:t>
      </w:r>
      <w:r w:rsidR="009B1DAE">
        <w:rPr>
          <w:lang w:val="pt-PT"/>
        </w:rPr>
        <w:t xml:space="preserve">no pensamento moral comum. Ademais, </w:t>
      </w:r>
      <w:r w:rsidR="000A2A5A">
        <w:rPr>
          <w:lang w:val="pt-PT"/>
        </w:rPr>
        <w:t>recuando a outros séculos</w:t>
      </w:r>
      <w:r w:rsidR="009B1DAE">
        <w:rPr>
          <w:lang w:val="pt-PT"/>
        </w:rPr>
        <w:t xml:space="preserve">, encontramo-la </w:t>
      </w:r>
      <w:r w:rsidR="00A5154D">
        <w:rPr>
          <w:lang w:val="pt-PT"/>
        </w:rPr>
        <w:t xml:space="preserve">com </w:t>
      </w:r>
      <w:r>
        <w:rPr>
          <w:lang w:val="pt-PT"/>
        </w:rPr>
        <w:t xml:space="preserve">uma </w:t>
      </w:r>
      <w:r w:rsidR="00A5154D">
        <w:rPr>
          <w:lang w:val="pt-PT"/>
        </w:rPr>
        <w:t>frequência</w:t>
      </w:r>
      <w:r>
        <w:rPr>
          <w:lang w:val="pt-PT"/>
        </w:rPr>
        <w:t xml:space="preserve"> generosa</w:t>
      </w:r>
      <w:r w:rsidR="00A5154D">
        <w:rPr>
          <w:lang w:val="pt-PT"/>
        </w:rPr>
        <w:t xml:space="preserve"> em discussões filosóficas da moralidade, sendo um princípio pacificamente subscrito por filósofos</w:t>
      </w:r>
      <w:r w:rsidR="00F17F27">
        <w:rPr>
          <w:lang w:val="pt-PT"/>
        </w:rPr>
        <w:t xml:space="preserve"> com as perspectivas éticas mais d</w:t>
      </w:r>
      <w:r w:rsidR="00913C2C">
        <w:rPr>
          <w:lang w:val="pt-PT"/>
        </w:rPr>
        <w:t>íspares</w:t>
      </w:r>
      <w:r w:rsidR="00A5154D">
        <w:rPr>
          <w:lang w:val="pt-PT"/>
        </w:rPr>
        <w:t>.</w:t>
      </w:r>
      <w:r w:rsidR="00CF5E35">
        <w:rPr>
          <w:rStyle w:val="Refdenotaderodap"/>
          <w:lang w:val="pt-PT"/>
        </w:rPr>
        <w:footnoteReference w:id="3"/>
      </w:r>
      <w:r w:rsidR="00A5154D">
        <w:rPr>
          <w:lang w:val="pt-PT"/>
        </w:rPr>
        <w:t xml:space="preserve"> </w:t>
      </w:r>
      <w:r w:rsidR="007721AD">
        <w:rPr>
          <w:lang w:val="pt-PT"/>
        </w:rPr>
        <w:t>Todavia,</w:t>
      </w:r>
      <w:r w:rsidR="00EB52C7">
        <w:rPr>
          <w:lang w:val="pt-PT"/>
        </w:rPr>
        <w:t xml:space="preserve"> o que deverá suscitar</w:t>
      </w:r>
      <w:r w:rsidR="00F8727A">
        <w:rPr>
          <w:lang w:val="pt-PT"/>
        </w:rPr>
        <w:t xml:space="preserve"> alguma surpresa</w:t>
      </w:r>
      <w:r w:rsidR="00EB52C7">
        <w:rPr>
          <w:lang w:val="pt-PT"/>
        </w:rPr>
        <w:t xml:space="preserve">, a Regra de Ouro </w:t>
      </w:r>
      <w:r w:rsidR="00504DDF">
        <w:rPr>
          <w:lang w:val="pt-PT"/>
        </w:rPr>
        <w:t>tem uma posição extraordinariamente periférica na ética filosófica contemporânea.</w:t>
      </w:r>
      <w:r w:rsidR="000D4E3D">
        <w:rPr>
          <w:lang w:val="pt-PT"/>
        </w:rPr>
        <w:t xml:space="preserve"> </w:t>
      </w:r>
      <w:r w:rsidR="007721AD">
        <w:rPr>
          <w:lang w:val="pt-PT"/>
        </w:rPr>
        <w:t>P</w:t>
      </w:r>
      <w:r w:rsidR="00504DDF">
        <w:rPr>
          <w:lang w:val="pt-PT"/>
        </w:rPr>
        <w:t xml:space="preserve">odemos ler um sem-número de </w:t>
      </w:r>
      <w:r w:rsidR="007721AD">
        <w:rPr>
          <w:lang w:val="pt-PT"/>
        </w:rPr>
        <w:t>(</w:t>
      </w:r>
      <w:r w:rsidR="00504DDF">
        <w:rPr>
          <w:lang w:val="pt-PT"/>
        </w:rPr>
        <w:t>boas</w:t>
      </w:r>
      <w:r w:rsidR="007721AD">
        <w:rPr>
          <w:lang w:val="pt-PT"/>
        </w:rPr>
        <w:t>!)</w:t>
      </w:r>
      <w:r w:rsidR="00504DDF">
        <w:rPr>
          <w:lang w:val="pt-PT"/>
        </w:rPr>
        <w:t xml:space="preserve"> introduções </w:t>
      </w:r>
      <w:r>
        <w:rPr>
          <w:lang w:val="pt-PT"/>
        </w:rPr>
        <w:t>à</w:t>
      </w:r>
      <w:r w:rsidR="00504DDF">
        <w:rPr>
          <w:lang w:val="pt-PT"/>
        </w:rPr>
        <w:t xml:space="preserve"> área sem a ver referida uma única vez. </w:t>
      </w:r>
      <w:r w:rsidR="00F17F27">
        <w:rPr>
          <w:lang w:val="pt-PT"/>
        </w:rPr>
        <w:t xml:space="preserve">Não é improvável que Kant tenha contribuído para esta situação. Com a sua assertividade característica, </w:t>
      </w:r>
      <w:r w:rsidR="000D4E3D">
        <w:rPr>
          <w:lang w:val="pt-PT"/>
        </w:rPr>
        <w:t>releg</w:t>
      </w:r>
      <w:r>
        <w:rPr>
          <w:lang w:val="pt-PT"/>
        </w:rPr>
        <w:t>ou</w:t>
      </w:r>
      <w:r w:rsidR="000D4E3D">
        <w:rPr>
          <w:lang w:val="pt-PT"/>
        </w:rPr>
        <w:t xml:space="preserve"> a Regra de Ouro</w:t>
      </w:r>
      <w:r w:rsidR="00D54C18">
        <w:rPr>
          <w:lang w:val="pt-PT"/>
        </w:rPr>
        <w:t xml:space="preserve">, </w:t>
      </w:r>
      <w:r w:rsidR="00DE1885">
        <w:rPr>
          <w:lang w:val="pt-PT"/>
        </w:rPr>
        <w:t>n</w:t>
      </w:r>
      <w:r w:rsidR="000A2A5A">
        <w:rPr>
          <w:lang w:val="pt-PT"/>
        </w:rPr>
        <w:t xml:space="preserve">a </w:t>
      </w:r>
      <w:r w:rsidR="000A2A5A">
        <w:rPr>
          <w:i/>
          <w:iCs/>
          <w:lang w:val="pt-PT"/>
        </w:rPr>
        <w:t>Fundamentação</w:t>
      </w:r>
      <w:r w:rsidR="000A2A5A">
        <w:rPr>
          <w:lang w:val="pt-PT"/>
        </w:rPr>
        <w:t xml:space="preserve">, </w:t>
      </w:r>
      <w:r w:rsidR="000D4E3D">
        <w:rPr>
          <w:lang w:val="pt-PT"/>
        </w:rPr>
        <w:t>para</w:t>
      </w:r>
      <w:r w:rsidR="00DE1885">
        <w:rPr>
          <w:lang w:val="pt-PT"/>
        </w:rPr>
        <w:t xml:space="preserve"> uma nota de rodap</w:t>
      </w:r>
      <w:r w:rsidR="00D13122">
        <w:rPr>
          <w:lang w:val="pt-PT"/>
        </w:rPr>
        <w:t>é depreciativa</w:t>
      </w:r>
      <w:r w:rsidR="00DE1885">
        <w:rPr>
          <w:lang w:val="pt-PT"/>
        </w:rPr>
        <w:t>:</w:t>
      </w:r>
    </w:p>
    <w:p w14:paraId="4A2580C6" w14:textId="77777777" w:rsidR="00A2432F" w:rsidRDefault="00A2432F">
      <w:pPr>
        <w:rPr>
          <w:lang w:val="pt-PT"/>
        </w:rPr>
      </w:pPr>
    </w:p>
    <w:p w14:paraId="29829730" w14:textId="2A2223FE" w:rsidR="00A2432F" w:rsidRDefault="00A2432F" w:rsidP="006461F9">
      <w:pPr>
        <w:spacing w:line="240" w:lineRule="auto"/>
        <w:ind w:left="567"/>
        <w:rPr>
          <w:sz w:val="22"/>
          <w:lang w:val="pt-PT"/>
        </w:rPr>
      </w:pPr>
      <w:r w:rsidRPr="006461F9">
        <w:rPr>
          <w:sz w:val="22"/>
          <w:lang w:val="pt-PT"/>
        </w:rPr>
        <w:t xml:space="preserve">Não vá pensar-se que aqui o trivial </w:t>
      </w:r>
      <w:r w:rsidRPr="006461F9">
        <w:rPr>
          <w:i/>
          <w:iCs/>
          <w:sz w:val="22"/>
          <w:lang w:val="pt-PT"/>
        </w:rPr>
        <w:t>quod tibi non vis fieri etc.</w:t>
      </w:r>
      <w:r w:rsidRPr="006461F9">
        <w:rPr>
          <w:sz w:val="22"/>
          <w:lang w:val="pt-PT"/>
        </w:rPr>
        <w:t xml:space="preserve"> possa servir de directriz ou princípio. Pois este preceito</w:t>
      </w:r>
      <w:r w:rsidR="001C10C7">
        <w:rPr>
          <w:sz w:val="22"/>
          <w:lang w:val="pt-PT"/>
        </w:rPr>
        <w:t>, com várias restrições, só pode derivar daquele [i.e. do Imperativo Categórico</w:t>
      </w:r>
      <w:r w:rsidRPr="006461F9">
        <w:rPr>
          <w:sz w:val="22"/>
          <w:lang w:val="pt-PT"/>
        </w:rPr>
        <w:t>]</w:t>
      </w:r>
      <w:r w:rsidR="00157600">
        <w:rPr>
          <w:sz w:val="22"/>
          <w:lang w:val="pt-PT"/>
        </w:rPr>
        <w:t>;</w:t>
      </w:r>
      <w:r w:rsidRPr="006461F9">
        <w:rPr>
          <w:sz w:val="22"/>
          <w:lang w:val="pt-PT"/>
        </w:rPr>
        <w:t xml:space="preserve"> não pode ser uma lei universal, visto não conter o </w:t>
      </w:r>
      <w:bookmarkStart w:id="0" w:name="_Hlk181469247"/>
      <w:r w:rsidRPr="006461F9">
        <w:rPr>
          <w:sz w:val="22"/>
          <w:lang w:val="pt-PT"/>
        </w:rPr>
        <w:t xml:space="preserve">princípio dos deveres para consigo mesmo, nem o dos deveres de caridade </w:t>
      </w:r>
      <w:bookmarkEnd w:id="0"/>
      <w:r w:rsidRPr="006461F9">
        <w:rPr>
          <w:sz w:val="22"/>
          <w:lang w:val="pt-PT"/>
        </w:rPr>
        <w:t>para com os outros</w:t>
      </w:r>
      <w:r w:rsidR="00FF36B3" w:rsidRPr="006461F9">
        <w:rPr>
          <w:sz w:val="22"/>
          <w:lang w:val="pt-PT"/>
        </w:rPr>
        <w:t xml:space="preserve"> (porque muitos renunciariam de bom grado a que os outros lhes fizessem bem se isso os dispensasse de eles fazerem bem aos outros), nem mesmo finalmente o princípio dos deveres mútuos, porque o criminoso poderia por esta razão argumentar contra os juízes que o punem, etc.</w:t>
      </w:r>
      <w:r w:rsidR="006461F9">
        <w:rPr>
          <w:rStyle w:val="Refdenotaderodap"/>
          <w:sz w:val="22"/>
          <w:lang w:val="pt-PT"/>
        </w:rPr>
        <w:footnoteReference w:id="4"/>
      </w:r>
    </w:p>
    <w:p w14:paraId="3CA449B2" w14:textId="77777777" w:rsidR="0027523E" w:rsidRPr="006461F9" w:rsidRDefault="0027523E" w:rsidP="006461F9">
      <w:pPr>
        <w:spacing w:line="240" w:lineRule="auto"/>
        <w:ind w:left="567"/>
        <w:rPr>
          <w:sz w:val="22"/>
          <w:lang w:val="pt-PT"/>
        </w:rPr>
      </w:pPr>
    </w:p>
    <w:p w14:paraId="78F16BD6" w14:textId="0D0C2E3A" w:rsidR="00DC6E5F" w:rsidRDefault="0027523E">
      <w:pPr>
        <w:rPr>
          <w:lang w:val="pt-PT"/>
        </w:rPr>
      </w:pPr>
      <w:r w:rsidRPr="001C10C7">
        <w:rPr>
          <w:lang w:val="pt-PT"/>
        </w:rPr>
        <w:t>No</w:t>
      </w:r>
      <w:r>
        <w:rPr>
          <w:lang w:val="pt-PT"/>
        </w:rPr>
        <w:t xml:space="preserve"> espectro das posições principais sobre a Regra de Ouro, Kant</w:t>
      </w:r>
      <w:r w:rsidR="009C006C">
        <w:rPr>
          <w:lang w:val="pt-PT"/>
        </w:rPr>
        <w:t>, se não se</w:t>
      </w:r>
      <w:r>
        <w:rPr>
          <w:lang w:val="pt-PT"/>
        </w:rPr>
        <w:t xml:space="preserve"> situa n</w:t>
      </w:r>
      <w:r w:rsidR="009C006C">
        <w:rPr>
          <w:lang w:val="pt-PT"/>
        </w:rPr>
        <w:t>o</w:t>
      </w:r>
      <w:r>
        <w:rPr>
          <w:lang w:val="pt-PT"/>
        </w:rPr>
        <w:t xml:space="preserve"> extremo</w:t>
      </w:r>
      <w:r w:rsidR="009C006C">
        <w:rPr>
          <w:lang w:val="pt-PT"/>
        </w:rPr>
        <w:t xml:space="preserve"> da antipatia, não está muito afastado dele</w:t>
      </w:r>
      <w:r>
        <w:rPr>
          <w:lang w:val="pt-PT"/>
        </w:rPr>
        <w:t xml:space="preserve">. </w:t>
      </w:r>
      <w:r w:rsidR="00DC6E5F">
        <w:rPr>
          <w:lang w:val="pt-PT"/>
        </w:rPr>
        <w:t>Por ordem de simpatia crescente,</w:t>
      </w:r>
      <w:r>
        <w:rPr>
          <w:lang w:val="pt-PT"/>
        </w:rPr>
        <w:t xml:space="preserve"> essas posições</w:t>
      </w:r>
      <w:r w:rsidR="00DC6E5F">
        <w:rPr>
          <w:lang w:val="pt-PT"/>
        </w:rPr>
        <w:t xml:space="preserve"> </w:t>
      </w:r>
      <w:r>
        <w:rPr>
          <w:lang w:val="pt-PT"/>
        </w:rPr>
        <w:t>admitem a delineação seguinte:</w:t>
      </w:r>
    </w:p>
    <w:p w14:paraId="17D60178" w14:textId="77777777" w:rsidR="0027523E" w:rsidRDefault="0027523E">
      <w:pPr>
        <w:rPr>
          <w:lang w:val="pt-PT"/>
        </w:rPr>
      </w:pPr>
    </w:p>
    <w:p w14:paraId="2D2A267E" w14:textId="4CDC4CA0" w:rsidR="00D54C18" w:rsidRPr="00E64875" w:rsidRDefault="00D54C18" w:rsidP="00881908">
      <w:pPr>
        <w:pStyle w:val="PargrafodaLista"/>
        <w:numPr>
          <w:ilvl w:val="0"/>
          <w:numId w:val="3"/>
        </w:numPr>
        <w:rPr>
          <w:szCs w:val="24"/>
          <w:lang w:val="pt-PT"/>
        </w:rPr>
      </w:pPr>
      <w:r w:rsidRPr="00E64875">
        <w:rPr>
          <w:szCs w:val="24"/>
          <w:lang w:val="pt-PT"/>
        </w:rPr>
        <w:t>A Regra de Ouro é falsa. Na melhor das hipóteses, te</w:t>
      </w:r>
      <w:r w:rsidR="00211C3C">
        <w:rPr>
          <w:szCs w:val="24"/>
          <w:lang w:val="pt-PT"/>
        </w:rPr>
        <w:t>m</w:t>
      </w:r>
      <w:r w:rsidRPr="00E64875">
        <w:rPr>
          <w:szCs w:val="24"/>
          <w:lang w:val="pt-PT"/>
        </w:rPr>
        <w:t xml:space="preserve"> um certo valor heurístico para alguns agentes (e.g. crianças)</w:t>
      </w:r>
      <w:r w:rsidR="00E64875" w:rsidRPr="00E64875">
        <w:rPr>
          <w:szCs w:val="24"/>
          <w:lang w:val="pt-PT"/>
        </w:rPr>
        <w:t xml:space="preserve"> e constitui uma aproximação grosseira a um princípio moral realmente correcto </w:t>
      </w:r>
      <w:r w:rsidR="00E64875">
        <w:rPr>
          <w:szCs w:val="24"/>
          <w:lang w:val="pt-PT"/>
        </w:rPr>
        <w:t>(e.g. o Imperativo Categórico).</w:t>
      </w:r>
    </w:p>
    <w:p w14:paraId="7413BB47" w14:textId="680EFA55" w:rsidR="00E64875" w:rsidRDefault="00E64875" w:rsidP="00881908">
      <w:pPr>
        <w:pStyle w:val="PargrafodaLista"/>
        <w:numPr>
          <w:ilvl w:val="0"/>
          <w:numId w:val="3"/>
        </w:numPr>
        <w:rPr>
          <w:szCs w:val="24"/>
          <w:lang w:val="pt-PT"/>
        </w:rPr>
      </w:pPr>
      <w:r w:rsidRPr="00E64875">
        <w:rPr>
          <w:szCs w:val="24"/>
          <w:lang w:val="pt-PT"/>
        </w:rPr>
        <w:t xml:space="preserve">Embora verdadeira, </w:t>
      </w:r>
      <w:r>
        <w:rPr>
          <w:szCs w:val="24"/>
          <w:lang w:val="pt-PT"/>
        </w:rPr>
        <w:t xml:space="preserve">a Regra de Ouro é uma trivialidade </w:t>
      </w:r>
      <w:r w:rsidR="00DE1885">
        <w:rPr>
          <w:szCs w:val="24"/>
          <w:lang w:val="pt-PT"/>
        </w:rPr>
        <w:t>vazia,</w:t>
      </w:r>
      <w:r w:rsidR="002E5C11">
        <w:rPr>
          <w:szCs w:val="24"/>
          <w:lang w:val="pt-PT"/>
        </w:rPr>
        <w:t xml:space="preserve"> insusceptível de oferecer qualquer</w:t>
      </w:r>
      <w:r w:rsidR="00881908">
        <w:rPr>
          <w:szCs w:val="24"/>
          <w:lang w:val="pt-PT"/>
        </w:rPr>
        <w:t xml:space="preserve"> orientação prática significativa</w:t>
      </w:r>
      <w:r w:rsidR="00513AAE">
        <w:rPr>
          <w:szCs w:val="24"/>
          <w:lang w:val="pt-PT"/>
        </w:rPr>
        <w:t>. Na ética filosófica, portanto, justifica-se ignorá-la.</w:t>
      </w:r>
    </w:p>
    <w:p w14:paraId="1DA5A517" w14:textId="26A0C1AD" w:rsidR="00DE1885" w:rsidRDefault="00DE1885" w:rsidP="00881908">
      <w:pPr>
        <w:pStyle w:val="PargrafodaLista"/>
        <w:numPr>
          <w:ilvl w:val="0"/>
          <w:numId w:val="3"/>
        </w:numPr>
        <w:rPr>
          <w:szCs w:val="24"/>
          <w:lang w:val="pt-PT"/>
        </w:rPr>
      </w:pPr>
      <w:r>
        <w:rPr>
          <w:szCs w:val="24"/>
          <w:lang w:val="pt-PT"/>
        </w:rPr>
        <w:t>Além de verdadeira, a Regra de Ouro</w:t>
      </w:r>
      <w:r w:rsidR="00B967D5">
        <w:rPr>
          <w:szCs w:val="24"/>
          <w:lang w:val="pt-PT"/>
        </w:rPr>
        <w:t xml:space="preserve"> tem um considerável relevo prático,</w:t>
      </w:r>
      <w:r w:rsidR="00913C2C">
        <w:rPr>
          <w:szCs w:val="24"/>
          <w:lang w:val="pt-PT"/>
        </w:rPr>
        <w:t xml:space="preserve"> </w:t>
      </w:r>
      <w:r w:rsidR="00143CCE">
        <w:rPr>
          <w:szCs w:val="24"/>
          <w:lang w:val="pt-PT"/>
        </w:rPr>
        <w:t xml:space="preserve">mas </w:t>
      </w:r>
      <w:r w:rsidR="00965B40">
        <w:rPr>
          <w:szCs w:val="24"/>
          <w:lang w:val="pt-PT"/>
        </w:rPr>
        <w:t xml:space="preserve">não </w:t>
      </w:r>
      <w:r w:rsidR="00143CCE">
        <w:rPr>
          <w:szCs w:val="24"/>
          <w:lang w:val="pt-PT"/>
        </w:rPr>
        <w:t xml:space="preserve">é </w:t>
      </w:r>
      <w:r w:rsidR="00965B40">
        <w:rPr>
          <w:szCs w:val="24"/>
          <w:lang w:val="pt-PT"/>
        </w:rPr>
        <w:t>o princípio supremo da moralidade</w:t>
      </w:r>
      <w:r w:rsidR="0027523E">
        <w:rPr>
          <w:szCs w:val="24"/>
          <w:lang w:val="pt-PT"/>
        </w:rPr>
        <w:t>.</w:t>
      </w:r>
    </w:p>
    <w:p w14:paraId="298D7691" w14:textId="4A821922" w:rsidR="00881908" w:rsidRDefault="00913C2C" w:rsidP="00881908">
      <w:pPr>
        <w:pStyle w:val="PargrafodaLista"/>
        <w:numPr>
          <w:ilvl w:val="0"/>
          <w:numId w:val="3"/>
        </w:numPr>
        <w:rPr>
          <w:szCs w:val="24"/>
          <w:lang w:val="pt-PT"/>
        </w:rPr>
      </w:pPr>
      <w:r>
        <w:rPr>
          <w:szCs w:val="24"/>
          <w:lang w:val="pt-PT"/>
        </w:rPr>
        <w:lastRenderedPageBreak/>
        <w:t>Na verdade, a Regra de Ouro é o princípio supremo da morali</w:t>
      </w:r>
      <w:r w:rsidR="00143CCE">
        <w:rPr>
          <w:szCs w:val="24"/>
          <w:lang w:val="pt-PT"/>
        </w:rPr>
        <w:t>dade. De uma forma ou de outra, todos os outros princípios morais correctos encontram nela o seu fundamento.</w:t>
      </w:r>
    </w:p>
    <w:p w14:paraId="71DA280A" w14:textId="77777777" w:rsidR="00881908" w:rsidRDefault="00881908" w:rsidP="00881908">
      <w:pPr>
        <w:pStyle w:val="PargrafodaLista"/>
        <w:rPr>
          <w:szCs w:val="24"/>
          <w:lang w:val="pt-PT"/>
        </w:rPr>
      </w:pPr>
    </w:p>
    <w:p w14:paraId="6B45464E" w14:textId="780277B7" w:rsidR="00F67F19" w:rsidRDefault="0097214A">
      <w:pPr>
        <w:rPr>
          <w:szCs w:val="24"/>
          <w:lang w:val="pt-PT"/>
        </w:rPr>
      </w:pPr>
      <w:r>
        <w:rPr>
          <w:szCs w:val="24"/>
          <w:lang w:val="pt-PT"/>
        </w:rPr>
        <w:t>As</w:t>
      </w:r>
      <w:r w:rsidR="009520A6">
        <w:rPr>
          <w:szCs w:val="24"/>
          <w:lang w:val="pt-PT"/>
        </w:rPr>
        <w:t xml:space="preserve"> duas últimas posições, ainda que</w:t>
      </w:r>
      <w:r w:rsidR="00CE0FB5">
        <w:rPr>
          <w:szCs w:val="24"/>
          <w:lang w:val="pt-PT"/>
        </w:rPr>
        <w:t xml:space="preserve"> hoje</w:t>
      </w:r>
      <w:r w:rsidR="009520A6">
        <w:rPr>
          <w:szCs w:val="24"/>
          <w:lang w:val="pt-PT"/>
        </w:rPr>
        <w:t xml:space="preserve"> se afigurem periféricas na ética filosófica,</w:t>
      </w:r>
      <w:r w:rsidR="00FA5931">
        <w:rPr>
          <w:szCs w:val="24"/>
          <w:lang w:val="pt-PT"/>
        </w:rPr>
        <w:t xml:space="preserve"> não deixam de ter defensores perspicazes.</w:t>
      </w:r>
      <w:r w:rsidR="003A6934">
        <w:rPr>
          <w:rStyle w:val="Refdenotaderodap"/>
          <w:szCs w:val="24"/>
          <w:lang w:val="pt-PT"/>
        </w:rPr>
        <w:footnoteReference w:id="5"/>
      </w:r>
      <w:r w:rsidR="00FA5931">
        <w:rPr>
          <w:szCs w:val="24"/>
          <w:lang w:val="pt-PT"/>
        </w:rPr>
        <w:t xml:space="preserve"> </w:t>
      </w:r>
      <w:r w:rsidR="00031BD6">
        <w:rPr>
          <w:szCs w:val="24"/>
          <w:lang w:val="pt-PT"/>
        </w:rPr>
        <w:t>A</w:t>
      </w:r>
      <w:r w:rsidR="00157600">
        <w:rPr>
          <w:szCs w:val="24"/>
          <w:lang w:val="pt-PT"/>
        </w:rPr>
        <w:t xml:space="preserve"> maioria deles </w:t>
      </w:r>
      <w:r w:rsidR="00F6168B">
        <w:rPr>
          <w:szCs w:val="24"/>
          <w:lang w:val="pt-PT"/>
        </w:rPr>
        <w:t>fica-se</w:t>
      </w:r>
      <w:r w:rsidR="001612A8">
        <w:rPr>
          <w:szCs w:val="24"/>
          <w:lang w:val="pt-PT"/>
        </w:rPr>
        <w:t xml:space="preserve"> explicitamente</w:t>
      </w:r>
      <w:r w:rsidR="00F6168B">
        <w:rPr>
          <w:szCs w:val="24"/>
          <w:lang w:val="pt-PT"/>
        </w:rPr>
        <w:t xml:space="preserve"> pela posição (C)</w:t>
      </w:r>
      <w:r w:rsidR="005C6565">
        <w:rPr>
          <w:szCs w:val="24"/>
          <w:lang w:val="pt-PT"/>
        </w:rPr>
        <w:t>. Vou sugerir aqui</w:t>
      </w:r>
      <w:r w:rsidR="001612A8">
        <w:rPr>
          <w:szCs w:val="24"/>
          <w:lang w:val="pt-PT"/>
        </w:rPr>
        <w:t xml:space="preserve"> que</w:t>
      </w:r>
      <w:r w:rsidR="005C6565">
        <w:rPr>
          <w:szCs w:val="24"/>
          <w:lang w:val="pt-PT"/>
        </w:rPr>
        <w:t xml:space="preserve"> a posição (D), </w:t>
      </w:r>
      <w:r w:rsidR="001612A8">
        <w:rPr>
          <w:szCs w:val="24"/>
          <w:lang w:val="pt-PT"/>
        </w:rPr>
        <w:t>embora</w:t>
      </w:r>
      <w:r w:rsidR="005C6565">
        <w:rPr>
          <w:szCs w:val="24"/>
          <w:lang w:val="pt-PT"/>
        </w:rPr>
        <w:t xml:space="preserve"> muito mais arriscada, é digna de uma consideração séria.</w:t>
      </w:r>
    </w:p>
    <w:p w14:paraId="3C25BECB" w14:textId="77777777" w:rsidR="001612A8" w:rsidRPr="001612A8" w:rsidRDefault="001612A8">
      <w:pPr>
        <w:rPr>
          <w:szCs w:val="24"/>
          <w:lang w:val="pt-PT"/>
        </w:rPr>
      </w:pPr>
    </w:p>
    <w:p w14:paraId="3C076FA1" w14:textId="284C1FE0" w:rsidR="001356F8" w:rsidRDefault="007D6FDE">
      <w:pPr>
        <w:rPr>
          <w:lang w:val="pt-PT"/>
        </w:rPr>
      </w:pPr>
      <w:r w:rsidRPr="003A63AF">
        <w:rPr>
          <w:lang w:val="pt-PT"/>
        </w:rPr>
        <w:t xml:space="preserve">2. </w:t>
      </w:r>
      <w:r w:rsidR="001612A8">
        <w:rPr>
          <w:lang w:val="pt-PT"/>
        </w:rPr>
        <w:t xml:space="preserve">A Regra de Ouro suscita múltiplas questões de interpretação e aplicação. Uma delas decorre do facto de a encontrarmos tanto em formulações negativas </w:t>
      </w:r>
      <w:r w:rsidR="0020590B">
        <w:rPr>
          <w:lang w:val="pt-PT"/>
        </w:rPr>
        <w:t>como</w:t>
      </w:r>
      <w:r w:rsidR="00F978B3">
        <w:rPr>
          <w:lang w:val="pt-PT"/>
        </w:rPr>
        <w:t xml:space="preserve"> em formulações positivas: </w:t>
      </w:r>
      <w:r w:rsidR="00F978B3">
        <w:rPr>
          <w:i/>
          <w:iCs/>
          <w:lang w:val="pt-PT"/>
        </w:rPr>
        <w:t>e.g</w:t>
      </w:r>
      <w:r w:rsidR="00F978B3">
        <w:rPr>
          <w:lang w:val="pt-PT"/>
        </w:rPr>
        <w:t xml:space="preserve">. não trates os outros como não desejarias que te tratassem </w:t>
      </w:r>
      <w:r w:rsidR="00F978B3">
        <w:rPr>
          <w:i/>
          <w:iCs/>
          <w:lang w:val="pt-PT"/>
        </w:rPr>
        <w:t>versus</w:t>
      </w:r>
      <w:r w:rsidR="00F978B3">
        <w:rPr>
          <w:lang w:val="pt-PT"/>
        </w:rPr>
        <w:t xml:space="preserve"> trata os outros como desejarias que te tratassem. </w:t>
      </w:r>
      <w:r w:rsidR="001612A8">
        <w:rPr>
          <w:lang w:val="pt-PT"/>
        </w:rPr>
        <w:t>Não teremos</w:t>
      </w:r>
      <w:r w:rsidR="00F978B3">
        <w:rPr>
          <w:lang w:val="pt-PT"/>
        </w:rPr>
        <w:t xml:space="preserve"> aqui</w:t>
      </w:r>
      <w:r w:rsidR="001612A8">
        <w:rPr>
          <w:lang w:val="pt-PT"/>
        </w:rPr>
        <w:t xml:space="preserve"> </w:t>
      </w:r>
      <w:r w:rsidR="001612A8">
        <w:rPr>
          <w:i/>
          <w:iCs/>
          <w:lang w:val="pt-PT"/>
        </w:rPr>
        <w:t>dois</w:t>
      </w:r>
      <w:r w:rsidR="001612A8">
        <w:rPr>
          <w:lang w:val="pt-PT"/>
        </w:rPr>
        <w:t xml:space="preserve"> princípios distintos enganadoramente designa</w:t>
      </w:r>
      <w:r w:rsidR="00160A3B">
        <w:rPr>
          <w:lang w:val="pt-PT"/>
        </w:rPr>
        <w:t>d</w:t>
      </w:r>
      <w:r w:rsidR="001612A8">
        <w:rPr>
          <w:lang w:val="pt-PT"/>
        </w:rPr>
        <w:t>os como</w:t>
      </w:r>
      <w:r w:rsidR="0020590B">
        <w:rPr>
          <w:lang w:val="pt-PT"/>
        </w:rPr>
        <w:t xml:space="preserve"> se fossem </w:t>
      </w:r>
      <w:r w:rsidR="001612A8">
        <w:rPr>
          <w:lang w:val="pt-PT"/>
        </w:rPr>
        <w:t>um só</w:t>
      </w:r>
      <w:r w:rsidR="00F978B3">
        <w:rPr>
          <w:lang w:val="pt-PT"/>
        </w:rPr>
        <w:t>, sendo o segundo deles mais exigente</w:t>
      </w:r>
      <w:r w:rsidR="001612A8">
        <w:rPr>
          <w:lang w:val="pt-PT"/>
        </w:rPr>
        <w:t>?</w:t>
      </w:r>
      <w:r w:rsidR="00C4184B">
        <w:rPr>
          <w:lang w:val="pt-PT"/>
        </w:rPr>
        <w:t xml:space="preserve"> N</w:t>
      </w:r>
      <w:r w:rsidR="00CB25DD">
        <w:rPr>
          <w:lang w:val="pt-PT"/>
        </w:rPr>
        <w:t>o fundo</w:t>
      </w:r>
      <w:r w:rsidR="00C4184B">
        <w:rPr>
          <w:lang w:val="pt-PT"/>
        </w:rPr>
        <w:t>, não</w:t>
      </w:r>
      <w:r w:rsidR="001F52A2">
        <w:rPr>
          <w:lang w:val="pt-PT"/>
        </w:rPr>
        <w:t>, dado que não tratar os outros de um certo modo equivale a trat</w:t>
      </w:r>
      <w:r w:rsidR="006F4B8F">
        <w:rPr>
          <w:lang w:val="pt-PT"/>
        </w:rPr>
        <w:t>á</w:t>
      </w:r>
      <w:r w:rsidR="001F52A2">
        <w:rPr>
          <w:lang w:val="pt-PT"/>
        </w:rPr>
        <w:t>-los de um certo modo.</w:t>
      </w:r>
      <w:r w:rsidR="006F4B8F">
        <w:rPr>
          <w:rStyle w:val="Refdenotaderodap"/>
          <w:lang w:val="pt-PT"/>
        </w:rPr>
        <w:footnoteReference w:id="6"/>
      </w:r>
      <w:r w:rsidR="001F52A2">
        <w:rPr>
          <w:lang w:val="pt-PT"/>
        </w:rPr>
        <w:t xml:space="preserve"> </w:t>
      </w:r>
      <w:r w:rsidR="00C4184B">
        <w:rPr>
          <w:lang w:val="pt-PT"/>
        </w:rPr>
        <w:t xml:space="preserve">A diferença </w:t>
      </w:r>
      <w:r w:rsidR="006F4B8F">
        <w:rPr>
          <w:lang w:val="pt-PT"/>
        </w:rPr>
        <w:t>em causa</w:t>
      </w:r>
      <w:r w:rsidR="00001D22">
        <w:rPr>
          <w:lang w:val="pt-PT"/>
        </w:rPr>
        <w:t xml:space="preserve"> é</w:t>
      </w:r>
      <w:r w:rsidR="00C4184B">
        <w:rPr>
          <w:lang w:val="pt-PT"/>
        </w:rPr>
        <w:t xml:space="preserve"> meramente pragmática ou retórica: a</w:t>
      </w:r>
      <w:r w:rsidR="001356F8">
        <w:rPr>
          <w:lang w:val="pt-PT"/>
        </w:rPr>
        <w:t xml:space="preserve">o passo que as </w:t>
      </w:r>
      <w:r w:rsidR="00C4184B">
        <w:rPr>
          <w:lang w:val="pt-PT"/>
        </w:rPr>
        <w:t>formulações</w:t>
      </w:r>
      <w:r w:rsidR="001356F8">
        <w:rPr>
          <w:lang w:val="pt-PT"/>
        </w:rPr>
        <w:t xml:space="preserve"> negativas</w:t>
      </w:r>
      <w:r w:rsidR="00C4184B">
        <w:rPr>
          <w:lang w:val="pt-PT"/>
        </w:rPr>
        <w:t xml:space="preserve"> da Regra de Ouro</w:t>
      </w:r>
      <w:r w:rsidR="001356F8">
        <w:rPr>
          <w:lang w:val="pt-PT"/>
        </w:rPr>
        <w:t xml:space="preserve"> </w:t>
      </w:r>
      <w:r w:rsidR="00031BD6">
        <w:rPr>
          <w:lang w:val="pt-PT"/>
        </w:rPr>
        <w:t>focam</w:t>
      </w:r>
      <w:r w:rsidR="001356F8">
        <w:rPr>
          <w:lang w:val="pt-PT"/>
        </w:rPr>
        <w:t xml:space="preserve"> a nossa atenção</w:t>
      </w:r>
      <w:r w:rsidR="00031BD6">
        <w:rPr>
          <w:lang w:val="pt-PT"/>
        </w:rPr>
        <w:t xml:space="preserve"> em actos perniciosos</w:t>
      </w:r>
      <w:r w:rsidR="00D976BD">
        <w:rPr>
          <w:lang w:val="pt-PT"/>
        </w:rPr>
        <w:t xml:space="preserve">, as positivas </w:t>
      </w:r>
      <w:r w:rsidR="00031BD6">
        <w:rPr>
          <w:lang w:val="pt-PT"/>
        </w:rPr>
        <w:t>dirigem-na para actos ben</w:t>
      </w:r>
      <w:r w:rsidR="00157600">
        <w:rPr>
          <w:lang w:val="pt-PT"/>
        </w:rPr>
        <w:t>eficentes</w:t>
      </w:r>
      <w:r w:rsidR="00031BD6">
        <w:rPr>
          <w:lang w:val="pt-PT"/>
        </w:rPr>
        <w:t>.</w:t>
      </w:r>
    </w:p>
    <w:p w14:paraId="45C47A5B" w14:textId="4C776F27" w:rsidR="0098120A" w:rsidRPr="00CE0FB5" w:rsidRDefault="006F4B8F">
      <w:pPr>
        <w:rPr>
          <w:lang w:val="pt-PT"/>
        </w:rPr>
      </w:pPr>
      <w:r>
        <w:rPr>
          <w:lang w:val="pt-PT"/>
        </w:rPr>
        <w:t>Um dito espirituoso de George Bernard Shaw (1903: 226)</w:t>
      </w:r>
      <w:r w:rsidR="002A26B7">
        <w:rPr>
          <w:lang w:val="pt-PT"/>
        </w:rPr>
        <w:t xml:space="preserve"> revela-nos uma das incompreensões mais comuns da Regra de Ouro: </w:t>
      </w:r>
      <w:r w:rsidR="00160A3B">
        <w:rPr>
          <w:lang w:val="pt-PT"/>
        </w:rPr>
        <w:t>“Não faças aos outros aquilo que gostarias que eles te fizessem. Os seus gostos podem não ser iguais aos teus”</w:t>
      </w:r>
      <w:r>
        <w:rPr>
          <w:lang w:val="pt-PT"/>
        </w:rPr>
        <w:t>.</w:t>
      </w:r>
      <w:r w:rsidR="00160A3B">
        <w:rPr>
          <w:lang w:val="pt-PT"/>
        </w:rPr>
        <w:t xml:space="preserve"> </w:t>
      </w:r>
      <w:r w:rsidR="00911ADB">
        <w:rPr>
          <w:lang w:val="pt-PT"/>
        </w:rPr>
        <w:t xml:space="preserve">Subentende-se aqui uma leitura egoísta </w:t>
      </w:r>
      <w:r w:rsidR="00B40D1D">
        <w:rPr>
          <w:lang w:val="pt-PT"/>
        </w:rPr>
        <w:t>d</w:t>
      </w:r>
      <w:r w:rsidR="008948DA">
        <w:rPr>
          <w:lang w:val="pt-PT"/>
        </w:rPr>
        <w:t xml:space="preserve">o princípio, </w:t>
      </w:r>
      <w:r w:rsidR="008262C8">
        <w:rPr>
          <w:lang w:val="pt-PT"/>
        </w:rPr>
        <w:t>que vai contra todo o seu espírito. Para tratar</w:t>
      </w:r>
      <w:r w:rsidR="00D84D85">
        <w:rPr>
          <w:lang w:val="pt-PT"/>
        </w:rPr>
        <w:t>mos</w:t>
      </w:r>
      <w:r w:rsidR="008262C8">
        <w:rPr>
          <w:lang w:val="pt-PT"/>
        </w:rPr>
        <w:t xml:space="preserve"> outra pessoa como desejaríamos ser </w:t>
      </w:r>
      <w:bookmarkStart w:id="1" w:name="_Hlk177869943"/>
      <w:r w:rsidR="008262C8">
        <w:rPr>
          <w:lang w:val="pt-PT"/>
        </w:rPr>
        <w:t xml:space="preserve">tratados, </w:t>
      </w:r>
      <w:r w:rsidR="00001D22">
        <w:rPr>
          <w:lang w:val="pt-PT"/>
        </w:rPr>
        <w:t>há que</w:t>
      </w:r>
      <w:r w:rsidR="00D84D85">
        <w:rPr>
          <w:lang w:val="pt-PT"/>
        </w:rPr>
        <w:t xml:space="preserve"> considerar</w:t>
      </w:r>
      <w:r w:rsidR="00CB25DD">
        <w:rPr>
          <w:lang w:val="pt-PT"/>
        </w:rPr>
        <w:t xml:space="preserve">, sem dúvida, </w:t>
      </w:r>
      <w:r w:rsidR="00D84D85">
        <w:rPr>
          <w:lang w:val="pt-PT"/>
        </w:rPr>
        <w:t>o caso hipotético em que estamos no</w:t>
      </w:r>
      <w:r w:rsidR="00453D34">
        <w:rPr>
          <w:lang w:val="pt-PT"/>
        </w:rPr>
        <w:t xml:space="preserve"> seu</w:t>
      </w:r>
      <w:r w:rsidR="00D84D85">
        <w:rPr>
          <w:lang w:val="pt-PT"/>
        </w:rPr>
        <w:t xml:space="preserve"> lugar</w:t>
      </w:r>
      <w:r w:rsidR="00453D34">
        <w:rPr>
          <w:lang w:val="pt-PT"/>
        </w:rPr>
        <w:t xml:space="preserve">, </w:t>
      </w:r>
      <w:r w:rsidR="001365D2">
        <w:rPr>
          <w:lang w:val="pt-PT"/>
        </w:rPr>
        <w:t>mas</w:t>
      </w:r>
      <w:r w:rsidR="001E7F6F">
        <w:rPr>
          <w:lang w:val="pt-PT"/>
        </w:rPr>
        <w:t xml:space="preserve"> </w:t>
      </w:r>
      <w:r w:rsidR="00453D34">
        <w:rPr>
          <w:lang w:val="pt-PT"/>
        </w:rPr>
        <w:t xml:space="preserve">isso </w:t>
      </w:r>
      <w:r w:rsidR="001365D2">
        <w:rPr>
          <w:lang w:val="pt-PT"/>
        </w:rPr>
        <w:t>não</w:t>
      </w:r>
      <w:r w:rsidR="00453D34">
        <w:rPr>
          <w:lang w:val="pt-PT"/>
        </w:rPr>
        <w:t xml:space="preserve"> implica projectar nela os n</w:t>
      </w:r>
      <w:r w:rsidR="001365D2">
        <w:rPr>
          <w:lang w:val="pt-PT"/>
        </w:rPr>
        <w:t>ossos</w:t>
      </w:r>
      <w:r w:rsidR="006D22AF">
        <w:rPr>
          <w:lang w:val="pt-PT"/>
        </w:rPr>
        <w:t xml:space="preserve"> próprios</w:t>
      </w:r>
      <w:r w:rsidR="001365D2">
        <w:rPr>
          <w:lang w:val="pt-PT"/>
        </w:rPr>
        <w:t xml:space="preserve"> </w:t>
      </w:r>
      <w:r w:rsidR="00DC17DA">
        <w:rPr>
          <w:lang w:val="pt-PT"/>
        </w:rPr>
        <w:t>“</w:t>
      </w:r>
      <w:r w:rsidR="001365D2">
        <w:rPr>
          <w:lang w:val="pt-PT"/>
        </w:rPr>
        <w:t>gostos</w:t>
      </w:r>
      <w:r w:rsidR="00DC17DA">
        <w:rPr>
          <w:lang w:val="pt-PT"/>
        </w:rPr>
        <w:t>”</w:t>
      </w:r>
      <w:r w:rsidR="00453D34">
        <w:rPr>
          <w:lang w:val="pt-PT"/>
        </w:rPr>
        <w:t xml:space="preserve">. </w:t>
      </w:r>
      <w:r w:rsidR="00CB25DD">
        <w:rPr>
          <w:lang w:val="pt-PT"/>
        </w:rPr>
        <w:t xml:space="preserve">Na verdade, o sentido da projecção terá de ser o inverso. </w:t>
      </w:r>
      <w:r w:rsidR="00CE0FB5">
        <w:rPr>
          <w:lang w:val="pt-PT"/>
        </w:rPr>
        <w:t xml:space="preserve">Encontramos em R. M. </w:t>
      </w:r>
      <w:r w:rsidR="00680815">
        <w:rPr>
          <w:lang w:val="pt-PT"/>
        </w:rPr>
        <w:t xml:space="preserve">Hare um princípio epistémico que </w:t>
      </w:r>
      <w:bookmarkEnd w:id="1"/>
      <w:r w:rsidR="00CE0FB5">
        <w:rPr>
          <w:lang w:val="pt-PT"/>
        </w:rPr>
        <w:t xml:space="preserve">evidencia isto mesmo. O </w:t>
      </w:r>
      <w:r w:rsidR="00CE0FB5">
        <w:rPr>
          <w:i/>
          <w:iCs/>
          <w:lang w:val="pt-PT"/>
        </w:rPr>
        <w:t>Princípio do Espelho</w:t>
      </w:r>
      <w:r w:rsidR="00CE0FB5">
        <w:rPr>
          <w:lang w:val="pt-PT"/>
        </w:rPr>
        <w:t>, como podemos chamar-lhe, diz-nos o seguinte:</w:t>
      </w:r>
    </w:p>
    <w:p w14:paraId="3909D332" w14:textId="77777777" w:rsidR="00CB25DD" w:rsidRDefault="00CB25DD">
      <w:pPr>
        <w:rPr>
          <w:lang w:val="pt-PT"/>
        </w:rPr>
      </w:pPr>
    </w:p>
    <w:p w14:paraId="2BC7408D" w14:textId="3AA7AEFA" w:rsidR="002A26B7" w:rsidRPr="0098120A" w:rsidRDefault="00680815" w:rsidP="0098120A">
      <w:pPr>
        <w:spacing w:line="240" w:lineRule="auto"/>
        <w:ind w:left="567"/>
        <w:rPr>
          <w:sz w:val="22"/>
          <w:lang w:val="pt-PT"/>
        </w:rPr>
      </w:pPr>
      <w:r>
        <w:rPr>
          <w:sz w:val="22"/>
          <w:lang w:val="pt-PT"/>
        </w:rPr>
        <w:lastRenderedPageBreak/>
        <w:t>[N]</w:t>
      </w:r>
      <w:r w:rsidR="002308C1" w:rsidRPr="0098120A">
        <w:rPr>
          <w:sz w:val="22"/>
          <w:lang w:val="pt-PT"/>
        </w:rPr>
        <w:t>ão podemos ter representado perfeitamente para nós mesmos a situação de outro indivíduo, como esta é para ele, a não ser que tenhamos formado preferências, semelhantes às suas, para as situações hipotéticas nas quais nós próprios ocuparíamos a sua posição, tendo as suas preferências.</w:t>
      </w:r>
      <w:r w:rsidR="0098120A">
        <w:rPr>
          <w:rStyle w:val="Refdenotaderodap"/>
          <w:sz w:val="22"/>
          <w:lang w:val="pt-PT"/>
        </w:rPr>
        <w:footnoteReference w:id="7"/>
      </w:r>
    </w:p>
    <w:p w14:paraId="24209E3E" w14:textId="77777777" w:rsidR="00E96656" w:rsidRDefault="00E96656" w:rsidP="00AC2728">
      <w:pPr>
        <w:rPr>
          <w:lang w:val="pt-PT"/>
        </w:rPr>
      </w:pPr>
    </w:p>
    <w:p w14:paraId="7324BF9B" w14:textId="57D5346A" w:rsidR="00F21453" w:rsidRDefault="00AC2728" w:rsidP="002219E7">
      <w:pPr>
        <w:rPr>
          <w:lang w:val="pt-PT"/>
        </w:rPr>
      </w:pPr>
      <w:r w:rsidRPr="00AC2728">
        <w:rPr>
          <w:lang w:val="pt-PT"/>
        </w:rPr>
        <w:t xml:space="preserve">Consideremos dois indivíduos, </w:t>
      </w:r>
      <w:r w:rsidRPr="00E96656">
        <w:rPr>
          <w:i/>
          <w:iCs/>
          <w:lang w:val="pt-PT"/>
        </w:rPr>
        <w:t>S</w:t>
      </w:r>
      <w:r w:rsidRPr="00AC2728">
        <w:rPr>
          <w:lang w:val="pt-PT"/>
        </w:rPr>
        <w:t xml:space="preserve"> e </w:t>
      </w:r>
      <w:r w:rsidRPr="00E96656">
        <w:rPr>
          <w:i/>
          <w:iCs/>
          <w:lang w:val="pt-PT"/>
        </w:rPr>
        <w:t>S</w:t>
      </w:r>
      <w:r w:rsidRPr="00AC2728">
        <w:rPr>
          <w:lang w:val="pt-PT"/>
        </w:rPr>
        <w:t xml:space="preserve">*. </w:t>
      </w:r>
      <w:r w:rsidR="00503956">
        <w:rPr>
          <w:lang w:val="pt-PT"/>
        </w:rPr>
        <w:t>O</w:t>
      </w:r>
      <w:r w:rsidR="00E96656">
        <w:rPr>
          <w:lang w:val="pt-PT"/>
        </w:rPr>
        <w:t xml:space="preserve"> </w:t>
      </w:r>
      <w:r w:rsidR="00E96656" w:rsidRPr="00503956">
        <w:rPr>
          <w:lang w:val="pt-PT"/>
        </w:rPr>
        <w:t>Princípio do Espelho</w:t>
      </w:r>
      <w:r w:rsidR="00503956">
        <w:rPr>
          <w:lang w:val="pt-PT"/>
        </w:rPr>
        <w:t xml:space="preserve"> afirma</w:t>
      </w:r>
      <w:r w:rsidRPr="00AC2728">
        <w:rPr>
          <w:lang w:val="pt-PT"/>
        </w:rPr>
        <w:t xml:space="preserve"> que </w:t>
      </w:r>
      <w:r w:rsidRPr="00E96656">
        <w:rPr>
          <w:i/>
          <w:iCs/>
          <w:lang w:val="pt-PT"/>
        </w:rPr>
        <w:t>S</w:t>
      </w:r>
      <w:r>
        <w:rPr>
          <w:lang w:val="pt-PT"/>
        </w:rPr>
        <w:t xml:space="preserve"> </w:t>
      </w:r>
      <w:r w:rsidRPr="00AC2728">
        <w:rPr>
          <w:lang w:val="pt-PT"/>
        </w:rPr>
        <w:t xml:space="preserve">sabe como é estar no lugar de </w:t>
      </w:r>
      <w:r w:rsidRPr="00E96656">
        <w:rPr>
          <w:i/>
          <w:iCs/>
          <w:lang w:val="pt-PT"/>
        </w:rPr>
        <w:t>S</w:t>
      </w:r>
      <w:r w:rsidRPr="00AC2728">
        <w:rPr>
          <w:lang w:val="pt-PT"/>
        </w:rPr>
        <w:t xml:space="preserve">* somente se as suas preferências </w:t>
      </w:r>
      <w:r w:rsidRPr="00CB25DD">
        <w:rPr>
          <w:lang w:val="pt-PT"/>
        </w:rPr>
        <w:t>actuais</w:t>
      </w:r>
      <w:r w:rsidRPr="00AC2728">
        <w:rPr>
          <w:lang w:val="pt-PT"/>
        </w:rPr>
        <w:t>,</w:t>
      </w:r>
      <w:r>
        <w:rPr>
          <w:lang w:val="pt-PT"/>
        </w:rPr>
        <w:t xml:space="preserve"> </w:t>
      </w:r>
      <w:r w:rsidRPr="00AC2728">
        <w:rPr>
          <w:lang w:val="pt-PT"/>
        </w:rPr>
        <w:t xml:space="preserve">a respeito do caso hipotético em que está no lugar de S*, </w:t>
      </w:r>
      <w:r w:rsidRPr="00E96656">
        <w:rPr>
          <w:i/>
          <w:iCs/>
          <w:lang w:val="pt-PT"/>
        </w:rPr>
        <w:t>espelham</w:t>
      </w:r>
      <w:r w:rsidRPr="00AC2728">
        <w:rPr>
          <w:lang w:val="pt-PT"/>
        </w:rPr>
        <w:t xml:space="preserve"> as</w:t>
      </w:r>
      <w:r>
        <w:rPr>
          <w:lang w:val="pt-PT"/>
        </w:rPr>
        <w:t xml:space="preserve"> </w:t>
      </w:r>
      <w:r w:rsidRPr="00AC2728">
        <w:rPr>
          <w:lang w:val="pt-PT"/>
        </w:rPr>
        <w:t>preferências de S*. Visto que este conhecimento admite graus, podemos</w:t>
      </w:r>
      <w:r>
        <w:rPr>
          <w:lang w:val="pt-PT"/>
        </w:rPr>
        <w:t xml:space="preserve"> </w:t>
      </w:r>
      <w:r w:rsidRPr="00AC2728">
        <w:rPr>
          <w:lang w:val="pt-PT"/>
        </w:rPr>
        <w:t xml:space="preserve">dizer também: </w:t>
      </w:r>
      <w:r w:rsidRPr="00E96656">
        <w:rPr>
          <w:i/>
          <w:iCs/>
          <w:lang w:val="pt-PT"/>
        </w:rPr>
        <w:t>S</w:t>
      </w:r>
      <w:r w:rsidRPr="00AC2728">
        <w:rPr>
          <w:lang w:val="pt-PT"/>
        </w:rPr>
        <w:t xml:space="preserve"> sabe como é estar no lugar de </w:t>
      </w:r>
      <w:r w:rsidRPr="00E96656">
        <w:rPr>
          <w:i/>
          <w:iCs/>
          <w:lang w:val="pt-PT"/>
        </w:rPr>
        <w:t>S</w:t>
      </w:r>
      <w:r w:rsidRPr="00AC2728">
        <w:rPr>
          <w:lang w:val="pt-PT"/>
        </w:rPr>
        <w:t xml:space="preserve">* </w:t>
      </w:r>
      <w:r w:rsidRPr="00CB25DD">
        <w:rPr>
          <w:i/>
          <w:iCs/>
          <w:lang w:val="pt-PT"/>
        </w:rPr>
        <w:t>na medida</w:t>
      </w:r>
      <w:r w:rsidRPr="00AC2728">
        <w:rPr>
          <w:lang w:val="pt-PT"/>
        </w:rPr>
        <w:t xml:space="preserve"> em que as</w:t>
      </w:r>
      <w:r>
        <w:rPr>
          <w:lang w:val="pt-PT"/>
        </w:rPr>
        <w:t xml:space="preserve"> </w:t>
      </w:r>
      <w:r w:rsidRPr="00AC2728">
        <w:rPr>
          <w:lang w:val="pt-PT"/>
        </w:rPr>
        <w:t xml:space="preserve">suas preferências, a respeito do caso hipotético em que está no lugar de </w:t>
      </w:r>
      <w:r w:rsidRPr="00E96656">
        <w:rPr>
          <w:i/>
          <w:iCs/>
          <w:lang w:val="pt-PT"/>
        </w:rPr>
        <w:t>S</w:t>
      </w:r>
      <w:r w:rsidRPr="00AC2728">
        <w:rPr>
          <w:lang w:val="pt-PT"/>
        </w:rPr>
        <w:t>*,</w:t>
      </w:r>
      <w:r>
        <w:rPr>
          <w:lang w:val="pt-PT"/>
        </w:rPr>
        <w:t xml:space="preserve"> </w:t>
      </w:r>
      <w:r w:rsidRPr="00AC2728">
        <w:rPr>
          <w:lang w:val="pt-PT"/>
        </w:rPr>
        <w:t xml:space="preserve">espelham as preferências de </w:t>
      </w:r>
      <w:r w:rsidRPr="00E96656">
        <w:rPr>
          <w:i/>
          <w:iCs/>
          <w:lang w:val="pt-PT"/>
        </w:rPr>
        <w:t>S</w:t>
      </w:r>
      <w:r w:rsidRPr="00AC2728">
        <w:rPr>
          <w:lang w:val="pt-PT"/>
        </w:rPr>
        <w:t>*.</w:t>
      </w:r>
      <w:r w:rsidR="00F21453">
        <w:rPr>
          <w:lang w:val="pt-PT"/>
        </w:rPr>
        <w:t xml:space="preserve"> </w:t>
      </w:r>
      <w:r w:rsidR="00680815" w:rsidRPr="00680815">
        <w:rPr>
          <w:lang w:val="pt-PT"/>
        </w:rPr>
        <w:t>Aquilo que se afirma neste princípio</w:t>
      </w:r>
      <w:r w:rsidR="002472FE">
        <w:rPr>
          <w:lang w:val="pt-PT"/>
        </w:rPr>
        <w:t>, importa salientar,</w:t>
      </w:r>
      <w:r w:rsidR="00680815" w:rsidRPr="00680815">
        <w:rPr>
          <w:lang w:val="pt-PT"/>
        </w:rPr>
        <w:t xml:space="preserve"> respeita ao que é necessário para ter um certo tipo de conhecimento não-proposicional: uma compreensão imaginativa, </w:t>
      </w:r>
      <w:r w:rsidR="002219E7">
        <w:rPr>
          <w:lang w:val="pt-PT"/>
        </w:rPr>
        <w:t>simpática</w:t>
      </w:r>
      <w:r w:rsidR="00680815" w:rsidRPr="00680815">
        <w:rPr>
          <w:lang w:val="pt-PT"/>
        </w:rPr>
        <w:t xml:space="preserve">, que consiste em </w:t>
      </w:r>
      <w:r w:rsidR="00680815" w:rsidRPr="00BF69C3">
        <w:rPr>
          <w:i/>
          <w:iCs/>
          <w:lang w:val="pt-PT"/>
        </w:rPr>
        <w:t>saber como</w:t>
      </w:r>
      <w:r w:rsidR="00680815" w:rsidRPr="00680815">
        <w:rPr>
          <w:lang w:val="pt-PT"/>
        </w:rPr>
        <w:t xml:space="preserve"> é estar numa determinada situação.</w:t>
      </w:r>
      <w:r w:rsidR="00E218C1">
        <w:rPr>
          <w:rStyle w:val="Refdenotaderodap"/>
          <w:lang w:val="pt-PT"/>
        </w:rPr>
        <w:footnoteReference w:id="8"/>
      </w:r>
    </w:p>
    <w:p w14:paraId="4E08DB6E" w14:textId="01D3B824" w:rsidR="0045616D" w:rsidRDefault="00F21453" w:rsidP="0045616D">
      <w:pPr>
        <w:rPr>
          <w:lang w:val="pt-PT"/>
        </w:rPr>
      </w:pPr>
      <w:r>
        <w:rPr>
          <w:lang w:val="pt-PT"/>
        </w:rPr>
        <w:t>Muito antes de Hare, Adam Smith captou com grande elegância</w:t>
      </w:r>
      <w:r w:rsidR="0045616D">
        <w:rPr>
          <w:lang w:val="pt-PT"/>
        </w:rPr>
        <w:t xml:space="preserve"> a ideia distintiva do Princípio do Espelho. Vale a pena citar a passagem seguinte, situada logo no começo da </w:t>
      </w:r>
      <w:r w:rsidR="0045616D">
        <w:rPr>
          <w:i/>
          <w:iCs/>
          <w:lang w:val="pt-PT"/>
        </w:rPr>
        <w:t>Teoria dos Sentimentos Morais</w:t>
      </w:r>
      <w:r w:rsidR="0045616D">
        <w:rPr>
          <w:lang w:val="pt-PT"/>
        </w:rPr>
        <w:t>:</w:t>
      </w:r>
    </w:p>
    <w:p w14:paraId="4D7775EB" w14:textId="77777777" w:rsidR="0045616D" w:rsidRPr="0045616D" w:rsidRDefault="0045616D" w:rsidP="0045616D">
      <w:pPr>
        <w:rPr>
          <w:lang w:val="pt-PT"/>
        </w:rPr>
      </w:pPr>
    </w:p>
    <w:p w14:paraId="38334718" w14:textId="15846568" w:rsidR="009C1868" w:rsidRPr="003266D6" w:rsidRDefault="00911ADB" w:rsidP="003266D6">
      <w:pPr>
        <w:spacing w:line="240" w:lineRule="auto"/>
        <w:ind w:left="567"/>
        <w:rPr>
          <w:sz w:val="22"/>
          <w:lang w:val="pt-PT"/>
        </w:rPr>
      </w:pPr>
      <w:r w:rsidRPr="003266D6">
        <w:rPr>
          <w:sz w:val="22"/>
          <w:lang w:val="pt-PT"/>
        </w:rPr>
        <w:t xml:space="preserve">Dado que não temos nenhuma experiência imediata daquilo que os outros homens sentem, só podemos formar uma ideia do modo como eles são afectados ao concebermos o que nós mesmos sentiríamos numa situação igual. Mesmo que o nosso irmão esteja </w:t>
      </w:r>
      <w:r w:rsidR="003266D6" w:rsidRPr="003266D6">
        <w:rPr>
          <w:sz w:val="22"/>
          <w:lang w:val="pt-PT"/>
        </w:rPr>
        <w:t>numa</w:t>
      </w:r>
      <w:r w:rsidRPr="003266D6">
        <w:rPr>
          <w:sz w:val="22"/>
          <w:lang w:val="pt-PT"/>
        </w:rPr>
        <w:t xml:space="preserve"> grande aflição, os nossos sentidos nunca nos informarão do que ele sofre</w:t>
      </w:r>
      <w:r w:rsidR="003266D6" w:rsidRPr="003266D6">
        <w:rPr>
          <w:sz w:val="22"/>
          <w:lang w:val="pt-PT"/>
        </w:rPr>
        <w:t xml:space="preserve"> enquanto nós mesmos estivermos confortáveis</w:t>
      </w:r>
      <w:r w:rsidRPr="003266D6">
        <w:rPr>
          <w:sz w:val="22"/>
          <w:lang w:val="pt-PT"/>
        </w:rPr>
        <w:t xml:space="preserve">. Estes nunca nos levam, nem poderão alguma vez levar-nos, para lá da nossa própria pessoa, e é apenas pela imaginação que podemos formar uma concepção das suas sensações. </w:t>
      </w:r>
      <w:r w:rsidR="00624D2D">
        <w:rPr>
          <w:sz w:val="22"/>
          <w:lang w:val="pt-PT"/>
        </w:rPr>
        <w:t xml:space="preserve">[…] </w:t>
      </w:r>
      <w:r w:rsidRPr="003266D6">
        <w:rPr>
          <w:sz w:val="22"/>
          <w:lang w:val="pt-PT"/>
        </w:rPr>
        <w:t>Através da imaginação, pomo-nos na sua situação, concebemo-nos a suportar os mesmos tormentos, ficamos como se tivéssemos entrado no seu corpo e, em certa medida, tornamo-nos a mesma pessoa que ele, formando assim uma ideia das suas sensações e sentindo até algo que, embora mais fraco no seu grau, não é totalmente dissemelhante dessas sensações. As suas agonias, quando assim as trouxemos para nós mesmos, quando assim as adoptámos e as tornámos nossas, começam por fim a afectar-nos, e então estremecemos e arrepiamo-nos ao pensar no que ele sente. Pois, do mesmo modo que sofrer dores ou aflições de qualquer género produz a mágoa mais intensa, conceber ou imaginar que as sofremos produz a mesma emoção num certo grau, que é proporcional à vivacidade ou</w:t>
      </w:r>
      <w:r w:rsidR="00624D2D">
        <w:rPr>
          <w:sz w:val="22"/>
          <w:lang w:val="pt-PT"/>
        </w:rPr>
        <w:t xml:space="preserve"> à</w:t>
      </w:r>
      <w:r w:rsidRPr="003266D6">
        <w:rPr>
          <w:sz w:val="22"/>
          <w:lang w:val="pt-PT"/>
        </w:rPr>
        <w:t xml:space="preserve"> fraqueza da concepção.</w:t>
      </w:r>
      <w:r w:rsidR="00277C4B">
        <w:rPr>
          <w:rStyle w:val="Refdenotaderodap"/>
          <w:sz w:val="22"/>
          <w:lang w:val="pt-PT"/>
        </w:rPr>
        <w:footnoteReference w:id="9"/>
      </w:r>
    </w:p>
    <w:p w14:paraId="084A6214" w14:textId="77777777" w:rsidR="00453D34" w:rsidRDefault="00453D34" w:rsidP="00453D34">
      <w:pPr>
        <w:rPr>
          <w:lang w:val="pt-PT"/>
        </w:rPr>
      </w:pPr>
    </w:p>
    <w:p w14:paraId="26D8D9C9" w14:textId="7AAF93F0" w:rsidR="00774444" w:rsidRDefault="00524BA9" w:rsidP="00400B55">
      <w:pPr>
        <w:rPr>
          <w:lang w:val="pt-PT"/>
        </w:rPr>
      </w:pPr>
      <w:r>
        <w:rPr>
          <w:lang w:val="pt-PT"/>
        </w:rPr>
        <w:lastRenderedPageBreak/>
        <w:t xml:space="preserve">Consideremos agora </w:t>
      </w:r>
      <w:r w:rsidR="00934F12">
        <w:rPr>
          <w:lang w:val="pt-PT"/>
        </w:rPr>
        <w:t>um problema de aplicação da Regra de Ouro.</w:t>
      </w:r>
      <w:r w:rsidR="00400B55">
        <w:rPr>
          <w:lang w:val="pt-PT"/>
        </w:rPr>
        <w:t xml:space="preserve"> Suponha-se que Caio, o agente, pode ajudar uma de duas pessoas</w:t>
      </w:r>
      <w:r w:rsidR="00D765F5">
        <w:rPr>
          <w:lang w:val="pt-PT"/>
        </w:rPr>
        <w:t>, Tício e Mévio</w:t>
      </w:r>
      <w:r w:rsidR="0043404B">
        <w:rPr>
          <w:lang w:val="pt-PT"/>
        </w:rPr>
        <w:t xml:space="preserve">. </w:t>
      </w:r>
      <w:r w:rsidR="00400B55">
        <w:rPr>
          <w:lang w:val="pt-PT"/>
        </w:rPr>
        <w:t xml:space="preserve"> </w:t>
      </w:r>
      <w:r w:rsidR="0043404B">
        <w:rPr>
          <w:lang w:val="pt-PT"/>
        </w:rPr>
        <w:t>S</w:t>
      </w:r>
      <w:r w:rsidR="00400B55">
        <w:rPr>
          <w:lang w:val="pt-PT"/>
        </w:rPr>
        <w:t>e</w:t>
      </w:r>
      <w:r w:rsidR="00774444">
        <w:rPr>
          <w:lang w:val="pt-PT"/>
        </w:rPr>
        <w:t xml:space="preserve"> </w:t>
      </w:r>
      <w:r w:rsidR="0043404B">
        <w:rPr>
          <w:lang w:val="pt-PT"/>
        </w:rPr>
        <w:t xml:space="preserve">Caio </w:t>
      </w:r>
      <w:r w:rsidR="00774444">
        <w:rPr>
          <w:lang w:val="pt-PT"/>
        </w:rPr>
        <w:t>escolher</w:t>
      </w:r>
      <w:r w:rsidR="00286F11">
        <w:rPr>
          <w:lang w:val="pt-PT"/>
        </w:rPr>
        <w:t xml:space="preserve"> realizar o estado de coisas</w:t>
      </w:r>
      <w:r w:rsidR="00774444">
        <w:rPr>
          <w:lang w:val="pt-PT"/>
        </w:rPr>
        <w:t xml:space="preserve"> </w:t>
      </w:r>
      <w:r w:rsidR="00774444">
        <w:rPr>
          <w:i/>
          <w:iCs/>
          <w:lang w:val="pt-PT"/>
        </w:rPr>
        <w:t>A</w:t>
      </w:r>
      <w:r w:rsidR="00774444">
        <w:rPr>
          <w:lang w:val="pt-PT"/>
        </w:rPr>
        <w:t>, ajudará</w:t>
      </w:r>
      <w:r w:rsidR="00400B55">
        <w:rPr>
          <w:lang w:val="pt-PT"/>
        </w:rPr>
        <w:t xml:space="preserve"> </w:t>
      </w:r>
      <w:r w:rsidR="00400B55" w:rsidRPr="00400B55">
        <w:rPr>
          <w:lang w:val="pt-PT"/>
        </w:rPr>
        <w:t>Tício</w:t>
      </w:r>
      <w:r w:rsidR="00400B55">
        <w:rPr>
          <w:lang w:val="pt-PT"/>
        </w:rPr>
        <w:t>, evita</w:t>
      </w:r>
      <w:r w:rsidR="00774444">
        <w:rPr>
          <w:lang w:val="pt-PT"/>
        </w:rPr>
        <w:t>ndo</w:t>
      </w:r>
      <w:r w:rsidR="00400B55" w:rsidRPr="00400B55">
        <w:rPr>
          <w:lang w:val="pt-PT"/>
        </w:rPr>
        <w:t xml:space="preserve"> </w:t>
      </w:r>
      <w:r w:rsidR="00400B55">
        <w:rPr>
          <w:lang w:val="pt-PT"/>
        </w:rPr>
        <w:t>que ele sofra durante dez minutos; se escolher antes</w:t>
      </w:r>
      <w:r w:rsidR="00286F11">
        <w:rPr>
          <w:lang w:val="pt-PT"/>
        </w:rPr>
        <w:t xml:space="preserve"> realizar o estado de coisas</w:t>
      </w:r>
      <w:r w:rsidR="00774444">
        <w:rPr>
          <w:lang w:val="pt-PT"/>
        </w:rPr>
        <w:t xml:space="preserve"> </w:t>
      </w:r>
      <w:r w:rsidR="00774444">
        <w:rPr>
          <w:i/>
          <w:iCs/>
          <w:lang w:val="pt-PT"/>
        </w:rPr>
        <w:t>B</w:t>
      </w:r>
      <w:r w:rsidR="00774444">
        <w:rPr>
          <w:lang w:val="pt-PT"/>
        </w:rPr>
        <w:t xml:space="preserve">, </w:t>
      </w:r>
      <w:r w:rsidR="00400B55">
        <w:rPr>
          <w:lang w:val="pt-PT"/>
        </w:rPr>
        <w:t>ajudar</w:t>
      </w:r>
      <w:r w:rsidR="00774444">
        <w:rPr>
          <w:lang w:val="pt-PT"/>
        </w:rPr>
        <w:t>á</w:t>
      </w:r>
      <w:r w:rsidR="00400B55" w:rsidRPr="00400B55">
        <w:rPr>
          <w:lang w:val="pt-PT"/>
        </w:rPr>
        <w:t xml:space="preserve"> Mévio</w:t>
      </w:r>
      <w:r w:rsidR="00400B55">
        <w:rPr>
          <w:lang w:val="pt-PT"/>
        </w:rPr>
        <w:t>, poup</w:t>
      </w:r>
      <w:r w:rsidR="00774444">
        <w:rPr>
          <w:lang w:val="pt-PT"/>
        </w:rPr>
        <w:t>ando-</w:t>
      </w:r>
      <w:r w:rsidR="00400B55">
        <w:rPr>
          <w:lang w:val="pt-PT"/>
        </w:rPr>
        <w:t xml:space="preserve">o a dez </w:t>
      </w:r>
      <w:r w:rsidR="003E0DF3">
        <w:rPr>
          <w:i/>
          <w:iCs/>
          <w:lang w:val="pt-PT"/>
        </w:rPr>
        <w:t>horas</w:t>
      </w:r>
      <w:r w:rsidR="008E1CCF">
        <w:rPr>
          <w:lang w:val="pt-PT"/>
        </w:rPr>
        <w:t xml:space="preserve"> de sofrimento igualmente intenso. </w:t>
      </w:r>
      <w:r w:rsidR="00286F11">
        <w:rPr>
          <w:lang w:val="pt-PT"/>
        </w:rPr>
        <w:t>Ora, p</w:t>
      </w:r>
      <w:r w:rsidR="00AC49DE">
        <w:rPr>
          <w:lang w:val="pt-PT"/>
        </w:rPr>
        <w:t xml:space="preserve">oder-se-á alegar que, se Caio estivesse no lugar no Tício, </w:t>
      </w:r>
      <w:r w:rsidR="00286F11">
        <w:rPr>
          <w:lang w:val="pt-PT"/>
        </w:rPr>
        <w:t xml:space="preserve">preferiria que a realização de </w:t>
      </w:r>
      <w:r w:rsidR="00286F11">
        <w:rPr>
          <w:i/>
          <w:iCs/>
          <w:lang w:val="pt-PT"/>
        </w:rPr>
        <w:t>A</w:t>
      </w:r>
      <w:r w:rsidR="00EE2069">
        <w:rPr>
          <w:lang w:val="pt-PT"/>
        </w:rPr>
        <w:t xml:space="preserve"> em vez de </w:t>
      </w:r>
      <w:r w:rsidR="00EE2069">
        <w:rPr>
          <w:i/>
          <w:iCs/>
          <w:lang w:val="pt-PT"/>
        </w:rPr>
        <w:t>B</w:t>
      </w:r>
      <w:r w:rsidR="00286F11">
        <w:rPr>
          <w:lang w:val="pt-PT"/>
        </w:rPr>
        <w:t>, pelo que</w:t>
      </w:r>
      <w:r w:rsidR="0043404B">
        <w:rPr>
          <w:lang w:val="pt-PT"/>
        </w:rPr>
        <w:t xml:space="preserve"> a</w:t>
      </w:r>
      <w:r w:rsidR="00286F11">
        <w:rPr>
          <w:lang w:val="pt-PT"/>
        </w:rPr>
        <w:t xml:space="preserve"> Regra de Ouro prescreve essa alternativa</w:t>
      </w:r>
      <w:r w:rsidR="00EE2069">
        <w:rPr>
          <w:lang w:val="pt-PT"/>
        </w:rPr>
        <w:t>. Contudo</w:t>
      </w:r>
      <w:r w:rsidR="00286F11">
        <w:rPr>
          <w:lang w:val="pt-PT"/>
        </w:rPr>
        <w:t xml:space="preserve">, se Caio estivesse no lugar de Mévio, preferiria a realização de </w:t>
      </w:r>
      <w:r w:rsidR="00286F11" w:rsidRPr="00EE2069">
        <w:rPr>
          <w:i/>
          <w:iCs/>
          <w:lang w:val="pt-PT"/>
        </w:rPr>
        <w:t>B</w:t>
      </w:r>
      <w:r w:rsidR="00EE2069">
        <w:rPr>
          <w:lang w:val="pt-PT"/>
        </w:rPr>
        <w:t xml:space="preserve"> em vez de </w:t>
      </w:r>
      <w:r w:rsidR="00EE2069" w:rsidRPr="00EE2069">
        <w:rPr>
          <w:i/>
          <w:iCs/>
          <w:lang w:val="pt-PT"/>
        </w:rPr>
        <w:t>A</w:t>
      </w:r>
      <w:r w:rsidR="00EE2069">
        <w:rPr>
          <w:lang w:val="pt-PT"/>
        </w:rPr>
        <w:t xml:space="preserve"> — e assim a Regra de Ouro gera uma prescrição incompatível </w:t>
      </w:r>
      <w:r w:rsidR="00F67AEA">
        <w:rPr>
          <w:lang w:val="pt-PT"/>
        </w:rPr>
        <w:t>com a anterior, revelando-se paradoxal.</w:t>
      </w:r>
    </w:p>
    <w:p w14:paraId="7C85CB6A" w14:textId="07CEAB54" w:rsidR="00060A1A" w:rsidRPr="00510795" w:rsidRDefault="00234EA3" w:rsidP="00400B55">
      <w:pPr>
        <w:rPr>
          <w:lang w:val="pt-PT"/>
        </w:rPr>
      </w:pPr>
      <w:r>
        <w:rPr>
          <w:lang w:val="pt-PT"/>
        </w:rPr>
        <w:t xml:space="preserve">Na verdade, </w:t>
      </w:r>
      <w:r w:rsidR="00ED76A6">
        <w:rPr>
          <w:lang w:val="pt-PT"/>
        </w:rPr>
        <w:t>o</w:t>
      </w:r>
      <w:r>
        <w:rPr>
          <w:lang w:val="pt-PT"/>
        </w:rPr>
        <w:t xml:space="preserve"> paradoxo</w:t>
      </w:r>
      <w:r w:rsidR="00ED76A6">
        <w:rPr>
          <w:lang w:val="pt-PT"/>
        </w:rPr>
        <w:t xml:space="preserve"> é </w:t>
      </w:r>
      <w:r w:rsidR="008D71D2">
        <w:rPr>
          <w:lang w:val="pt-PT"/>
        </w:rPr>
        <w:t>ilusório</w:t>
      </w:r>
      <w:r>
        <w:rPr>
          <w:lang w:val="pt-PT"/>
        </w:rPr>
        <w:t>.</w:t>
      </w:r>
      <w:r w:rsidR="00B273E8">
        <w:rPr>
          <w:lang w:val="pt-PT"/>
        </w:rPr>
        <w:t xml:space="preserve"> Suponha-se que Caio tem pleno sucesso quando procura pôr-se no lugar de Tício. Pelo Princípio do Espelho, Caio deseja agora que, se estivesse</w:t>
      </w:r>
      <w:r w:rsidR="007721AD">
        <w:rPr>
          <w:lang w:val="pt-PT"/>
        </w:rPr>
        <w:t xml:space="preserve"> n</w:t>
      </w:r>
      <w:r w:rsidR="005F7F9D">
        <w:rPr>
          <w:lang w:val="pt-PT"/>
        </w:rPr>
        <w:t>esse</w:t>
      </w:r>
      <w:r w:rsidR="007721AD">
        <w:rPr>
          <w:lang w:val="pt-PT"/>
        </w:rPr>
        <w:t xml:space="preserve"> lugar, </w:t>
      </w:r>
      <w:r w:rsidR="005F7F9D">
        <w:rPr>
          <w:i/>
          <w:iCs/>
          <w:lang w:val="pt-PT"/>
        </w:rPr>
        <w:t>A</w:t>
      </w:r>
      <w:r w:rsidR="005F7F9D">
        <w:rPr>
          <w:lang w:val="pt-PT"/>
        </w:rPr>
        <w:t xml:space="preserve"> se realiz</w:t>
      </w:r>
      <w:r w:rsidR="003F0C26">
        <w:rPr>
          <w:lang w:val="pt-PT"/>
        </w:rPr>
        <w:t>asse</w:t>
      </w:r>
      <w:r w:rsidR="00B273E8">
        <w:rPr>
          <w:lang w:val="pt-PT"/>
        </w:rPr>
        <w:t xml:space="preserve">. E assim, pela Regra de Ouro, tem uma razão moral para escolher </w:t>
      </w:r>
      <w:r w:rsidR="007721AD">
        <w:rPr>
          <w:lang w:val="pt-PT"/>
        </w:rPr>
        <w:t xml:space="preserve">a realização de </w:t>
      </w:r>
      <w:r w:rsidR="007721AD">
        <w:rPr>
          <w:i/>
          <w:iCs/>
          <w:lang w:val="pt-PT"/>
        </w:rPr>
        <w:t>A</w:t>
      </w:r>
      <w:r w:rsidR="007721AD">
        <w:rPr>
          <w:lang w:val="pt-PT"/>
        </w:rPr>
        <w:t>.</w:t>
      </w:r>
      <w:r w:rsidR="005F7F9D">
        <w:rPr>
          <w:lang w:val="pt-PT"/>
        </w:rPr>
        <w:t xml:space="preserve"> Pondo-se depois no lugar de Mévio com igual sucesso, Caio deseja agora</w:t>
      </w:r>
      <w:r w:rsidR="008D71D2">
        <w:rPr>
          <w:lang w:val="pt-PT"/>
        </w:rPr>
        <w:t xml:space="preserve"> que</w:t>
      </w:r>
      <w:r w:rsidR="005F7F9D">
        <w:rPr>
          <w:lang w:val="pt-PT"/>
        </w:rPr>
        <w:t xml:space="preserve">, </w:t>
      </w:r>
      <w:r w:rsidR="00ED76A6">
        <w:rPr>
          <w:lang w:val="pt-PT"/>
        </w:rPr>
        <w:t xml:space="preserve">se estivesse no seu lugar, </w:t>
      </w:r>
      <w:r w:rsidR="00ED76A6">
        <w:rPr>
          <w:i/>
          <w:iCs/>
          <w:lang w:val="pt-PT"/>
        </w:rPr>
        <w:t>B</w:t>
      </w:r>
      <w:r w:rsidR="00ED76A6">
        <w:rPr>
          <w:lang w:val="pt-PT"/>
        </w:rPr>
        <w:t xml:space="preserve"> se realizasse — o que lhe dá uma razão moral para escolher a realização de </w:t>
      </w:r>
      <w:r w:rsidR="00ED76A6">
        <w:rPr>
          <w:i/>
          <w:iCs/>
          <w:lang w:val="pt-PT"/>
        </w:rPr>
        <w:t>B</w:t>
      </w:r>
      <w:r w:rsidR="00ED76A6">
        <w:rPr>
          <w:lang w:val="pt-PT"/>
        </w:rPr>
        <w:t xml:space="preserve">. Ora, este segundo desejo é mais forte do que o primeiro, </w:t>
      </w:r>
      <w:r w:rsidR="00DD1165">
        <w:rPr>
          <w:lang w:val="pt-PT"/>
        </w:rPr>
        <w:t xml:space="preserve">visto que uma aversão a dez horas sofrimento </w:t>
      </w:r>
      <w:r w:rsidR="00510795">
        <w:rPr>
          <w:lang w:val="pt-PT"/>
        </w:rPr>
        <w:t>excede</w:t>
      </w:r>
      <w:r w:rsidR="00DD1165">
        <w:rPr>
          <w:lang w:val="pt-PT"/>
        </w:rPr>
        <w:t xml:space="preserve"> folgadamente uma aversão a dez minutos de igual sofrimento. Assim sendo, a razão moral</w:t>
      </w:r>
      <w:r w:rsidR="008D71D2">
        <w:rPr>
          <w:lang w:val="pt-PT"/>
        </w:rPr>
        <w:t xml:space="preserve"> para escolher a realização </w:t>
      </w:r>
      <w:r w:rsidR="00510795">
        <w:rPr>
          <w:lang w:val="pt-PT"/>
        </w:rPr>
        <w:t xml:space="preserve">de </w:t>
      </w:r>
      <w:r w:rsidR="00510795">
        <w:rPr>
          <w:i/>
          <w:iCs/>
          <w:lang w:val="pt-PT"/>
        </w:rPr>
        <w:t>B</w:t>
      </w:r>
      <w:r w:rsidR="00510795">
        <w:rPr>
          <w:lang w:val="pt-PT"/>
        </w:rPr>
        <w:t xml:space="preserve"> suplanta a razão moral para escolher a realização de </w:t>
      </w:r>
      <w:r w:rsidR="00510795">
        <w:rPr>
          <w:i/>
          <w:iCs/>
          <w:lang w:val="pt-PT"/>
        </w:rPr>
        <w:t>A</w:t>
      </w:r>
      <w:r w:rsidR="00510795">
        <w:rPr>
          <w:lang w:val="pt-PT"/>
        </w:rPr>
        <w:t xml:space="preserve">. Pela Regra de Ouro, </w:t>
      </w:r>
      <w:r w:rsidR="003861CA">
        <w:rPr>
          <w:lang w:val="pt-PT"/>
        </w:rPr>
        <w:t>portanto</w:t>
      </w:r>
      <w:r w:rsidR="00510795">
        <w:rPr>
          <w:lang w:val="pt-PT"/>
        </w:rPr>
        <w:t>, Caio deve ajudar Mévio, e não Tício.</w:t>
      </w:r>
    </w:p>
    <w:p w14:paraId="761F360B" w14:textId="77F2E21E" w:rsidR="00234EA3" w:rsidRDefault="003861CA" w:rsidP="00400B55">
      <w:pPr>
        <w:rPr>
          <w:lang w:val="pt-PT"/>
        </w:rPr>
      </w:pPr>
      <w:r>
        <w:rPr>
          <w:lang w:val="pt-PT"/>
        </w:rPr>
        <w:t>No</w:t>
      </w:r>
      <w:r w:rsidR="0057578E">
        <w:rPr>
          <w:lang w:val="pt-PT"/>
        </w:rPr>
        <w:t xml:space="preserve"> raciocínio que acabei de delinear</w:t>
      </w:r>
      <w:r>
        <w:rPr>
          <w:lang w:val="pt-PT"/>
        </w:rPr>
        <w:t xml:space="preserve">, pressupõe-se, num espírito naturalista, que as razões normativas são dadas por desejos ou preferências. Não são dadas, </w:t>
      </w:r>
      <w:r w:rsidR="00BD5592">
        <w:rPr>
          <w:lang w:val="pt-PT"/>
        </w:rPr>
        <w:t>então,</w:t>
      </w:r>
      <w:r>
        <w:rPr>
          <w:lang w:val="pt-PT"/>
        </w:rPr>
        <w:t xml:space="preserve"> por alegados factos</w:t>
      </w:r>
      <w:r w:rsidR="00BD5592">
        <w:rPr>
          <w:lang w:val="pt-PT"/>
        </w:rPr>
        <w:t xml:space="preserve"> não-naturais, </w:t>
      </w:r>
      <w:r w:rsidR="000179E8">
        <w:rPr>
          <w:lang w:val="pt-PT"/>
        </w:rPr>
        <w:t>independentes de quaisquer atitudes e assim robustamente objectivos</w:t>
      </w:r>
      <w:r w:rsidR="00BD5592">
        <w:rPr>
          <w:lang w:val="pt-PT"/>
        </w:rPr>
        <w:t xml:space="preserve">, acerca do </w:t>
      </w:r>
      <w:r w:rsidR="003439A0">
        <w:rPr>
          <w:lang w:val="pt-PT"/>
        </w:rPr>
        <w:t>que é bom ou mau, melhor ou pior. Descreio na existência desses factos.</w:t>
      </w:r>
      <w:r w:rsidR="00A92B67">
        <w:rPr>
          <w:rStyle w:val="Refdenotaderodap"/>
          <w:lang w:val="pt-PT"/>
        </w:rPr>
        <w:footnoteReference w:id="10"/>
      </w:r>
    </w:p>
    <w:p w14:paraId="53CF9486" w14:textId="0FD3FBAF" w:rsidR="00A92B67" w:rsidRDefault="00F521D3" w:rsidP="00400B55">
      <w:pPr>
        <w:rPr>
          <w:lang w:val="pt-PT"/>
        </w:rPr>
      </w:pPr>
      <w:r>
        <w:rPr>
          <w:lang w:val="pt-PT"/>
        </w:rPr>
        <w:t>Eis uma segunda observação sobre o raciocínio: este sugere que a Regra de Ouro em estado puro, isto é, sem limitações introduzidas por outros padrões morais, resulta numa forma de utilitarismo.</w:t>
      </w:r>
      <w:r w:rsidR="00A33156">
        <w:rPr>
          <w:lang w:val="pt-PT"/>
        </w:rPr>
        <w:t xml:space="preserve"> Ela leva, mais precisamente, </w:t>
      </w:r>
      <w:r w:rsidR="007D216F">
        <w:rPr>
          <w:lang w:val="pt-PT"/>
        </w:rPr>
        <w:t>a um utilitarismo que prescreve a maximização imparcial da satisfação de preferências.</w:t>
      </w:r>
      <w:r w:rsidR="007D216F">
        <w:rPr>
          <w:rStyle w:val="Refdenotaderodap"/>
          <w:lang w:val="pt-PT"/>
        </w:rPr>
        <w:footnoteReference w:id="11"/>
      </w:r>
    </w:p>
    <w:p w14:paraId="4E62FFFE" w14:textId="73248B8C" w:rsidR="00DC2075" w:rsidRPr="00DC2075" w:rsidRDefault="009670F7" w:rsidP="00453D34">
      <w:pPr>
        <w:rPr>
          <w:lang w:val="pt-PT"/>
        </w:rPr>
      </w:pPr>
      <w:r>
        <w:rPr>
          <w:lang w:val="pt-PT"/>
        </w:rPr>
        <w:t xml:space="preserve">Retomemos o exemplo apresentado, agora arredando Mévio do cenário. Uma vez mais, </w:t>
      </w:r>
      <w:r w:rsidRPr="009670F7">
        <w:rPr>
          <w:lang w:val="pt-PT"/>
        </w:rPr>
        <w:t xml:space="preserve">Caio pode ajudar Tício: se escolher realizar </w:t>
      </w:r>
      <w:r w:rsidRPr="00CD174D">
        <w:rPr>
          <w:i/>
          <w:iCs/>
          <w:lang w:val="pt-PT"/>
        </w:rPr>
        <w:t>A</w:t>
      </w:r>
      <w:r w:rsidRPr="009670F7">
        <w:rPr>
          <w:lang w:val="pt-PT"/>
        </w:rPr>
        <w:t>, evita</w:t>
      </w:r>
      <w:r w:rsidR="00CD174D">
        <w:rPr>
          <w:lang w:val="pt-PT"/>
        </w:rPr>
        <w:t>rá</w:t>
      </w:r>
      <w:r w:rsidRPr="009670F7">
        <w:rPr>
          <w:lang w:val="pt-PT"/>
        </w:rPr>
        <w:t xml:space="preserve"> que ele sofra durante dez minutos</w:t>
      </w:r>
      <w:r w:rsidR="00CD174D">
        <w:rPr>
          <w:lang w:val="pt-PT"/>
        </w:rPr>
        <w:t xml:space="preserve">. </w:t>
      </w:r>
      <w:r w:rsidR="00D333FA">
        <w:rPr>
          <w:lang w:val="pt-PT"/>
        </w:rPr>
        <w:t xml:space="preserve">A alternativa difere </w:t>
      </w:r>
      <w:r w:rsidR="00D333FA">
        <w:rPr>
          <w:lang w:val="pt-PT"/>
        </w:rPr>
        <w:lastRenderedPageBreak/>
        <w:t>da</w:t>
      </w:r>
      <w:r w:rsidR="00072F0E">
        <w:rPr>
          <w:lang w:val="pt-PT"/>
        </w:rPr>
        <w:t xml:space="preserve"> que encontrámos no caso</w:t>
      </w:r>
      <w:r w:rsidR="00D333FA">
        <w:rPr>
          <w:lang w:val="pt-PT"/>
        </w:rPr>
        <w:t xml:space="preserve"> anterior: s</w:t>
      </w:r>
      <w:r w:rsidR="00CD174D">
        <w:rPr>
          <w:lang w:val="pt-PT"/>
        </w:rPr>
        <w:t>e</w:t>
      </w:r>
      <w:r w:rsidR="00D333FA">
        <w:rPr>
          <w:lang w:val="pt-PT"/>
        </w:rPr>
        <w:t xml:space="preserve"> Caio</w:t>
      </w:r>
      <w:r w:rsidR="00CD174D">
        <w:rPr>
          <w:lang w:val="pt-PT"/>
        </w:rPr>
        <w:t xml:space="preserve"> escolher antes realizar </w:t>
      </w:r>
      <w:r w:rsidR="00CD174D">
        <w:rPr>
          <w:i/>
          <w:iCs/>
          <w:lang w:val="pt-PT"/>
        </w:rPr>
        <w:t>B</w:t>
      </w:r>
      <w:r w:rsidR="00CD174D">
        <w:rPr>
          <w:lang w:val="pt-PT"/>
        </w:rPr>
        <w:t xml:space="preserve">, evitará que </w:t>
      </w:r>
      <w:r w:rsidR="00CD174D">
        <w:rPr>
          <w:i/>
          <w:iCs/>
          <w:lang w:val="pt-PT"/>
        </w:rPr>
        <w:t>ele mesmo</w:t>
      </w:r>
      <w:r w:rsidR="00CD174D">
        <w:rPr>
          <w:lang w:val="pt-PT"/>
        </w:rPr>
        <w:t xml:space="preserve"> sofra durante dez horas.</w:t>
      </w:r>
      <w:r w:rsidR="001463D2">
        <w:rPr>
          <w:lang w:val="pt-PT"/>
        </w:rPr>
        <w:t xml:space="preserve"> Ora, </w:t>
      </w:r>
      <w:r w:rsidR="00F967B8">
        <w:rPr>
          <w:lang w:val="pt-PT"/>
        </w:rPr>
        <w:t>não implica a</w:t>
      </w:r>
      <w:r w:rsidR="001463D2">
        <w:rPr>
          <w:lang w:val="pt-PT"/>
        </w:rPr>
        <w:t xml:space="preserve"> Regra de Ouro </w:t>
      </w:r>
      <w:r w:rsidR="00F967B8">
        <w:rPr>
          <w:lang w:val="pt-PT"/>
        </w:rPr>
        <w:t>que, apesar do custo desproporcionado para si mesmo, Caio deve ajudar Tício? E não mostra isso, então, que</w:t>
      </w:r>
      <w:r w:rsidR="004C30E9">
        <w:rPr>
          <w:lang w:val="pt-PT"/>
        </w:rPr>
        <w:t xml:space="preserve"> ela</w:t>
      </w:r>
      <w:r w:rsidR="00F967B8">
        <w:rPr>
          <w:lang w:val="pt-PT"/>
        </w:rPr>
        <w:t xml:space="preserve"> é um princípio demasiado exigente? Entendida demasiado à letra, de facto, a Regra de Ouro respeita unicamente ao tratamento devido aos outros. </w:t>
      </w:r>
      <w:r w:rsidR="004C30E9">
        <w:rPr>
          <w:lang w:val="pt-PT"/>
        </w:rPr>
        <w:t xml:space="preserve">Numa leitura mais razoável, diz-nos que devemos tratar </w:t>
      </w:r>
      <w:r w:rsidR="004C30E9">
        <w:rPr>
          <w:i/>
          <w:iCs/>
          <w:lang w:val="pt-PT"/>
        </w:rPr>
        <w:t>todos</w:t>
      </w:r>
      <w:r w:rsidR="004C30E9">
        <w:rPr>
          <w:lang w:val="pt-PT"/>
        </w:rPr>
        <w:t xml:space="preserve">, e não estritamente </w:t>
      </w:r>
      <w:r w:rsidR="004C30E9">
        <w:rPr>
          <w:i/>
          <w:iCs/>
          <w:lang w:val="pt-PT"/>
        </w:rPr>
        <w:t>os outros</w:t>
      </w:r>
      <w:r w:rsidR="004C30E9">
        <w:rPr>
          <w:lang w:val="pt-PT"/>
        </w:rPr>
        <w:t>, como gostaríamos de ser tratados.</w:t>
      </w:r>
      <w:r w:rsidR="00DC2075">
        <w:rPr>
          <w:rStyle w:val="Refdenotaderodap"/>
          <w:lang w:val="pt-PT"/>
        </w:rPr>
        <w:footnoteReference w:id="12"/>
      </w:r>
      <w:r w:rsidR="004C30E9">
        <w:rPr>
          <w:lang w:val="pt-PT"/>
        </w:rPr>
        <w:t xml:space="preserve"> Caio pode pôr-se no lugar de si mesmo no futuro, imaginando-se a suportar as dez horas de sofrimento. Sendo </w:t>
      </w:r>
      <w:r w:rsidR="00D02C0F">
        <w:rPr>
          <w:lang w:val="pt-PT"/>
        </w:rPr>
        <w:t>bem-sucedido nesse esforço, terá agora, pelo Princípio do Espelho, o desejo de</w:t>
      </w:r>
      <w:r w:rsidR="00DC2075">
        <w:rPr>
          <w:lang w:val="pt-PT"/>
        </w:rPr>
        <w:t xml:space="preserve"> que</w:t>
      </w:r>
      <w:r w:rsidR="00D02C0F">
        <w:rPr>
          <w:lang w:val="pt-PT"/>
        </w:rPr>
        <w:t xml:space="preserve"> </w:t>
      </w:r>
      <w:r w:rsidR="00D02C0F">
        <w:rPr>
          <w:i/>
          <w:iCs/>
          <w:lang w:val="pt-PT"/>
        </w:rPr>
        <w:t>B</w:t>
      </w:r>
      <w:r w:rsidR="00D02C0F">
        <w:rPr>
          <w:lang w:val="pt-PT"/>
        </w:rPr>
        <w:t xml:space="preserve"> se realizasse se estivesse nessa posição </w:t>
      </w:r>
      <w:r w:rsidR="00D02C0F" w:rsidRPr="00D02C0F">
        <w:rPr>
          <w:lang w:val="pt-PT"/>
        </w:rPr>
        <w:t xml:space="preserve">— o que lhe dá uma razão moral para escolher a realização de </w:t>
      </w:r>
      <w:r w:rsidR="00D02C0F" w:rsidRPr="00D02C0F">
        <w:rPr>
          <w:i/>
          <w:iCs/>
          <w:lang w:val="pt-PT"/>
        </w:rPr>
        <w:t>B</w:t>
      </w:r>
      <w:r w:rsidR="00E10716">
        <w:rPr>
          <w:lang w:val="pt-PT"/>
        </w:rPr>
        <w:t>,</w:t>
      </w:r>
      <w:r w:rsidR="00D02C0F">
        <w:rPr>
          <w:lang w:val="pt-PT"/>
        </w:rPr>
        <w:t xml:space="preserve"> que, como no caso anterior, suplanta a razão moral para escolher </w:t>
      </w:r>
      <w:r w:rsidR="00DC2075">
        <w:rPr>
          <w:lang w:val="pt-PT"/>
        </w:rPr>
        <w:t xml:space="preserve">antes a realização de </w:t>
      </w:r>
      <w:r w:rsidR="00DC2075">
        <w:rPr>
          <w:i/>
          <w:iCs/>
          <w:lang w:val="pt-PT"/>
        </w:rPr>
        <w:t>A</w:t>
      </w:r>
      <w:r w:rsidR="00DC2075">
        <w:rPr>
          <w:lang w:val="pt-PT"/>
        </w:rPr>
        <w:t>. A convergência com o utilitarismo mantém-se.</w:t>
      </w:r>
    </w:p>
    <w:p w14:paraId="49E0041C" w14:textId="2C2AF77F" w:rsidR="00400B55" w:rsidRDefault="00DC2075" w:rsidP="00453D34">
      <w:pPr>
        <w:rPr>
          <w:lang w:val="pt-PT"/>
        </w:rPr>
      </w:pPr>
      <w:r>
        <w:rPr>
          <w:lang w:val="pt-PT"/>
        </w:rPr>
        <w:t>Vemos assim</w:t>
      </w:r>
      <w:r w:rsidR="00CE6C73">
        <w:rPr>
          <w:lang w:val="pt-PT"/>
        </w:rPr>
        <w:t xml:space="preserve"> que </w:t>
      </w:r>
      <w:r w:rsidR="00D51EB7">
        <w:rPr>
          <w:lang w:val="pt-PT"/>
        </w:rPr>
        <w:t>Kant se precipitou ao repudiar a Regra de Ouro.</w:t>
      </w:r>
      <w:r w:rsidR="00D14973">
        <w:rPr>
          <w:lang w:val="pt-PT"/>
        </w:rPr>
        <w:t xml:space="preserve"> </w:t>
      </w:r>
      <w:r w:rsidR="00D51EB7">
        <w:rPr>
          <w:lang w:val="pt-PT"/>
        </w:rPr>
        <w:t>Não é verdade que esta esteja condenada a remeter-se ao silêncio no que toca aos</w:t>
      </w:r>
      <w:r w:rsidRPr="00DC2075">
        <w:rPr>
          <w:lang w:val="pt-PT"/>
        </w:rPr>
        <w:t xml:space="preserve"> deveres para consigo mesmo</w:t>
      </w:r>
      <w:r w:rsidR="00B958E4">
        <w:rPr>
          <w:lang w:val="pt-PT"/>
        </w:rPr>
        <w:t>, deixando de fora os interesses do próprio agente</w:t>
      </w:r>
      <w:r w:rsidR="00D51EB7">
        <w:rPr>
          <w:lang w:val="pt-PT"/>
        </w:rPr>
        <w:t xml:space="preserve">. Tão-pouco </w:t>
      </w:r>
      <w:r w:rsidR="00D14973">
        <w:rPr>
          <w:lang w:val="pt-PT"/>
        </w:rPr>
        <w:t xml:space="preserve">deixa de oferecer um fundamento para </w:t>
      </w:r>
      <w:r w:rsidRPr="00DC2075">
        <w:rPr>
          <w:lang w:val="pt-PT"/>
        </w:rPr>
        <w:t xml:space="preserve">os </w:t>
      </w:r>
      <w:r w:rsidR="003C5BEB">
        <w:rPr>
          <w:lang w:val="pt-PT"/>
        </w:rPr>
        <w:t>“</w:t>
      </w:r>
      <w:r w:rsidRPr="00DC2075">
        <w:rPr>
          <w:lang w:val="pt-PT"/>
        </w:rPr>
        <w:t>deveres de caridade</w:t>
      </w:r>
      <w:r w:rsidR="003C5BEB">
        <w:rPr>
          <w:lang w:val="pt-PT"/>
        </w:rPr>
        <w:t>”</w:t>
      </w:r>
      <w:r w:rsidR="00D14973">
        <w:rPr>
          <w:lang w:val="pt-PT"/>
        </w:rPr>
        <w:t xml:space="preserve">. Conceda-se que </w:t>
      </w:r>
      <w:r w:rsidR="003C5BEB">
        <w:rPr>
          <w:lang w:val="pt-PT"/>
        </w:rPr>
        <w:t>“</w:t>
      </w:r>
      <w:r w:rsidR="00D14973" w:rsidRPr="00D14973">
        <w:rPr>
          <w:lang w:val="pt-PT"/>
        </w:rPr>
        <w:t>muitos renunciariam de bom grado a que os outros lhes fizessem bem se isso os dispensasse de eles fazerem bem aos outros</w:t>
      </w:r>
      <w:r w:rsidR="003C5BEB">
        <w:rPr>
          <w:lang w:val="pt-PT"/>
        </w:rPr>
        <w:t>”</w:t>
      </w:r>
      <w:r w:rsidR="00B958E4">
        <w:rPr>
          <w:lang w:val="pt-PT"/>
        </w:rPr>
        <w:t>. Isso mostra</w:t>
      </w:r>
      <w:r w:rsidR="00E10716">
        <w:rPr>
          <w:lang w:val="pt-PT"/>
        </w:rPr>
        <w:t xml:space="preserve"> apenas</w:t>
      </w:r>
      <w:r w:rsidR="00B958E4">
        <w:rPr>
          <w:lang w:val="pt-PT"/>
        </w:rPr>
        <w:t xml:space="preserve"> que muitos, </w:t>
      </w:r>
      <w:r w:rsidR="00B958E4" w:rsidRPr="00B958E4">
        <w:rPr>
          <w:lang w:val="pt-PT"/>
        </w:rPr>
        <w:t>abstendo-se de se p</w:t>
      </w:r>
      <w:r w:rsidR="003B001A">
        <w:rPr>
          <w:lang w:val="pt-PT"/>
        </w:rPr>
        <w:t>orem</w:t>
      </w:r>
      <w:r w:rsidR="00B958E4" w:rsidRPr="00B958E4">
        <w:rPr>
          <w:lang w:val="pt-PT"/>
        </w:rPr>
        <w:t xml:space="preserve"> verdadeiramente no lugar dos outros</w:t>
      </w:r>
      <w:r w:rsidR="00B958E4">
        <w:rPr>
          <w:lang w:val="pt-PT"/>
        </w:rPr>
        <w:t>,</w:t>
      </w:r>
      <w:r w:rsidR="003B001A">
        <w:rPr>
          <w:lang w:val="pt-PT"/>
        </w:rPr>
        <w:t xml:space="preserve"> e de assim encontrarem as preferências alheias espelhadas em si,</w:t>
      </w:r>
      <w:r w:rsidR="00B958E4" w:rsidRPr="00B958E4">
        <w:rPr>
          <w:lang w:val="pt-PT"/>
        </w:rPr>
        <w:t xml:space="preserve"> </w:t>
      </w:r>
      <w:r w:rsidR="00B958E4">
        <w:rPr>
          <w:lang w:val="pt-PT"/>
        </w:rPr>
        <w:t>aplicariam mal a Regra de Ouro</w:t>
      </w:r>
      <w:r w:rsidR="003B001A">
        <w:rPr>
          <w:lang w:val="pt-PT"/>
        </w:rPr>
        <w:t>. E o que dizer do criminoso? P</w:t>
      </w:r>
      <w:r w:rsidR="003B001A" w:rsidRPr="003B001A">
        <w:rPr>
          <w:lang w:val="pt-PT"/>
        </w:rPr>
        <w:t xml:space="preserve">oderia </w:t>
      </w:r>
      <w:r w:rsidR="003B001A">
        <w:rPr>
          <w:lang w:val="pt-PT"/>
        </w:rPr>
        <w:t xml:space="preserve">ele, </w:t>
      </w:r>
      <w:r w:rsidR="003B001A" w:rsidRPr="003B001A">
        <w:rPr>
          <w:lang w:val="pt-PT"/>
        </w:rPr>
        <w:t>contra os juízes que o punem</w:t>
      </w:r>
      <w:r w:rsidR="003B001A">
        <w:rPr>
          <w:lang w:val="pt-PT"/>
        </w:rPr>
        <w:t xml:space="preserve">, </w:t>
      </w:r>
      <w:r w:rsidR="003C5BEB">
        <w:rPr>
          <w:lang w:val="pt-PT"/>
        </w:rPr>
        <w:t xml:space="preserve">defender convincentemente que a punição seria imoral? Não, uma vez que os juízes, para aplicarem </w:t>
      </w:r>
      <w:r w:rsidR="00626A76">
        <w:rPr>
          <w:lang w:val="pt-PT"/>
        </w:rPr>
        <w:t>devidamente</w:t>
      </w:r>
      <w:r w:rsidR="003C5BEB">
        <w:rPr>
          <w:lang w:val="pt-PT"/>
        </w:rPr>
        <w:t xml:space="preserve"> a Regra de Ouro, teriam de se pôr no lugar não só do criminoso, mas também </w:t>
      </w:r>
      <w:r w:rsidR="00E04B85">
        <w:rPr>
          <w:lang w:val="pt-PT"/>
        </w:rPr>
        <w:t>de todos os outros que seriam afectados pelo seu veredicto.</w:t>
      </w:r>
      <w:r w:rsidR="00E04B85">
        <w:rPr>
          <w:rStyle w:val="Refdenotaderodap"/>
          <w:lang w:val="pt-PT"/>
        </w:rPr>
        <w:footnoteReference w:id="13"/>
      </w:r>
    </w:p>
    <w:p w14:paraId="139A7A4E" w14:textId="7B716CBB" w:rsidR="00C60374" w:rsidRDefault="008F68D7">
      <w:pPr>
        <w:rPr>
          <w:lang w:val="pt-PT"/>
        </w:rPr>
      </w:pPr>
      <w:r>
        <w:rPr>
          <w:lang w:val="pt-PT"/>
        </w:rPr>
        <w:t xml:space="preserve">Ainda sobre </w:t>
      </w:r>
      <w:r w:rsidR="00FD57CF">
        <w:rPr>
          <w:lang w:val="pt-PT"/>
        </w:rPr>
        <w:t>a forma correcta de entender a</w:t>
      </w:r>
      <w:r w:rsidR="0083432E">
        <w:rPr>
          <w:lang w:val="pt-PT"/>
        </w:rPr>
        <w:t xml:space="preserve"> Regra de Ouro</w:t>
      </w:r>
      <w:r w:rsidR="00FD57CF">
        <w:rPr>
          <w:lang w:val="pt-PT"/>
        </w:rPr>
        <w:t xml:space="preserve">, </w:t>
      </w:r>
      <w:r>
        <w:rPr>
          <w:lang w:val="pt-PT"/>
        </w:rPr>
        <w:t xml:space="preserve">importa pôr </w:t>
      </w:r>
      <w:r w:rsidR="00B138B7">
        <w:rPr>
          <w:lang w:val="pt-PT"/>
        </w:rPr>
        <w:t>a questão seguinte</w:t>
      </w:r>
      <w:r>
        <w:rPr>
          <w:lang w:val="pt-PT"/>
        </w:rPr>
        <w:t xml:space="preserve">: há que aplicá-la </w:t>
      </w:r>
      <w:r w:rsidR="009A5B95">
        <w:rPr>
          <w:lang w:val="pt-PT"/>
        </w:rPr>
        <w:t>directa ou primariamente</w:t>
      </w:r>
      <w:r>
        <w:rPr>
          <w:lang w:val="pt-PT"/>
        </w:rPr>
        <w:t xml:space="preserve"> </w:t>
      </w:r>
      <w:r>
        <w:rPr>
          <w:i/>
          <w:iCs/>
          <w:lang w:val="pt-PT"/>
        </w:rPr>
        <w:t>a quê</w:t>
      </w:r>
      <w:r>
        <w:rPr>
          <w:lang w:val="pt-PT"/>
        </w:rPr>
        <w:t xml:space="preserve">? É demasiado fácil presumir </w:t>
      </w:r>
      <w:r w:rsidR="00CD046D">
        <w:rPr>
          <w:lang w:val="pt-PT"/>
        </w:rPr>
        <w:t xml:space="preserve">que </w:t>
      </w:r>
      <w:r w:rsidR="00B138B7">
        <w:rPr>
          <w:lang w:val="pt-PT"/>
        </w:rPr>
        <w:t>a Regra de Ouro</w:t>
      </w:r>
      <w:r w:rsidR="00CD046D">
        <w:rPr>
          <w:lang w:val="pt-PT"/>
        </w:rPr>
        <w:t xml:space="preserve"> serve para avaliar</w:t>
      </w:r>
      <w:r w:rsidR="00B138B7">
        <w:rPr>
          <w:lang w:val="pt-PT"/>
        </w:rPr>
        <w:t xml:space="preserve"> </w:t>
      </w:r>
      <w:r w:rsidR="00CD046D">
        <w:rPr>
          <w:lang w:val="pt-PT"/>
        </w:rPr>
        <w:t xml:space="preserve">actos particulares, pelo que é a actos particulares </w:t>
      </w:r>
      <w:r w:rsidR="00B138B7">
        <w:rPr>
          <w:lang w:val="pt-PT"/>
        </w:rPr>
        <w:t xml:space="preserve">que ela deve ser aplicada directamente. </w:t>
      </w:r>
      <w:r w:rsidR="009A5B95">
        <w:rPr>
          <w:lang w:val="pt-PT"/>
        </w:rPr>
        <w:t xml:space="preserve">Se </w:t>
      </w:r>
      <w:r w:rsidR="00B138B7">
        <w:rPr>
          <w:lang w:val="pt-PT"/>
        </w:rPr>
        <w:t>Caio, n</w:t>
      </w:r>
      <w:r w:rsidR="00D25281">
        <w:rPr>
          <w:lang w:val="pt-PT"/>
        </w:rPr>
        <w:t>o caso</w:t>
      </w:r>
      <w:r w:rsidR="00B138B7">
        <w:rPr>
          <w:lang w:val="pt-PT"/>
        </w:rPr>
        <w:t xml:space="preserve"> descrit</w:t>
      </w:r>
      <w:r w:rsidR="00D25281">
        <w:rPr>
          <w:lang w:val="pt-PT"/>
        </w:rPr>
        <w:t>o</w:t>
      </w:r>
      <w:r w:rsidR="00B138B7">
        <w:rPr>
          <w:lang w:val="pt-PT"/>
        </w:rPr>
        <w:t>, qu</w:t>
      </w:r>
      <w:r w:rsidR="009A5B95">
        <w:rPr>
          <w:lang w:val="pt-PT"/>
        </w:rPr>
        <w:t xml:space="preserve">iser </w:t>
      </w:r>
      <w:r w:rsidR="0077446E">
        <w:rPr>
          <w:lang w:val="pt-PT"/>
        </w:rPr>
        <w:t>escolher</w:t>
      </w:r>
      <w:r w:rsidR="009A5B95">
        <w:rPr>
          <w:lang w:val="pt-PT"/>
        </w:rPr>
        <w:t xml:space="preserve"> entre os actos alternativos de ajudar Tício e de ajudar Mévio, encontrará</w:t>
      </w:r>
      <w:r w:rsidR="0077446E">
        <w:rPr>
          <w:lang w:val="pt-PT"/>
        </w:rPr>
        <w:t xml:space="preserve"> a</w:t>
      </w:r>
      <w:r w:rsidR="009A5B95">
        <w:rPr>
          <w:lang w:val="pt-PT"/>
        </w:rPr>
        <w:t xml:space="preserve"> </w:t>
      </w:r>
      <w:r w:rsidR="0077446E">
        <w:rPr>
          <w:lang w:val="pt-PT"/>
        </w:rPr>
        <w:t>escolha moralmente</w:t>
      </w:r>
      <w:r w:rsidR="009A5B95">
        <w:rPr>
          <w:lang w:val="pt-PT"/>
        </w:rPr>
        <w:t xml:space="preserve"> acertada aplicando</w:t>
      </w:r>
      <w:r w:rsidR="0077446E">
        <w:rPr>
          <w:lang w:val="pt-PT"/>
        </w:rPr>
        <w:t xml:space="preserve"> a Regra de Ouro directamente a esses actos. </w:t>
      </w:r>
      <w:r w:rsidR="00745AC6">
        <w:rPr>
          <w:lang w:val="pt-PT"/>
        </w:rPr>
        <w:t>Contudo,</w:t>
      </w:r>
      <w:r w:rsidR="00316CA1">
        <w:rPr>
          <w:lang w:val="pt-PT"/>
        </w:rPr>
        <w:t xml:space="preserve"> </w:t>
      </w:r>
      <w:r w:rsidR="00493D01">
        <w:rPr>
          <w:lang w:val="pt-PT"/>
        </w:rPr>
        <w:t>talvez</w:t>
      </w:r>
      <w:r w:rsidR="00D25281">
        <w:rPr>
          <w:lang w:val="pt-PT"/>
        </w:rPr>
        <w:t xml:space="preserve"> se</w:t>
      </w:r>
      <w:r w:rsidR="00493D01">
        <w:rPr>
          <w:lang w:val="pt-PT"/>
        </w:rPr>
        <w:t>ja</w:t>
      </w:r>
      <w:r w:rsidR="00D25281">
        <w:rPr>
          <w:lang w:val="pt-PT"/>
        </w:rPr>
        <w:t xml:space="preserve"> mais apropriado aplicar a Regra de Ouro </w:t>
      </w:r>
      <w:r w:rsidR="0053459A">
        <w:rPr>
          <w:lang w:val="pt-PT"/>
        </w:rPr>
        <w:t xml:space="preserve">directa ou </w:t>
      </w:r>
      <w:r w:rsidR="00D25281">
        <w:rPr>
          <w:lang w:val="pt-PT"/>
        </w:rPr>
        <w:t xml:space="preserve">primariamente a </w:t>
      </w:r>
      <w:r w:rsidR="00D25281" w:rsidRPr="00C60374">
        <w:rPr>
          <w:i/>
          <w:iCs/>
          <w:lang w:val="pt-PT"/>
        </w:rPr>
        <w:t>princípios</w:t>
      </w:r>
      <w:r w:rsidR="00990980">
        <w:rPr>
          <w:lang w:val="pt-PT"/>
        </w:rPr>
        <w:t>.</w:t>
      </w:r>
      <w:r w:rsidR="00022A15">
        <w:rPr>
          <w:rStyle w:val="Refdenotaderodap"/>
          <w:lang w:val="pt-PT"/>
        </w:rPr>
        <w:footnoteReference w:id="14"/>
      </w:r>
      <w:r w:rsidR="00B831EB">
        <w:rPr>
          <w:lang w:val="pt-PT"/>
        </w:rPr>
        <w:t>.</w:t>
      </w:r>
      <w:r w:rsidR="00990980">
        <w:rPr>
          <w:lang w:val="pt-PT"/>
        </w:rPr>
        <w:t xml:space="preserve"> </w:t>
      </w:r>
      <w:r w:rsidR="00D25281">
        <w:rPr>
          <w:lang w:val="pt-PT"/>
        </w:rPr>
        <w:t xml:space="preserve"> </w:t>
      </w:r>
      <w:r w:rsidR="00BC49DE">
        <w:rPr>
          <w:lang w:val="pt-PT"/>
        </w:rPr>
        <w:t>Dando-lhe um alcance mais amplo</w:t>
      </w:r>
      <w:r w:rsidR="00D25281">
        <w:rPr>
          <w:lang w:val="pt-PT"/>
        </w:rPr>
        <w:t>,</w:t>
      </w:r>
      <w:r w:rsidR="00B831EB">
        <w:rPr>
          <w:lang w:val="pt-PT"/>
        </w:rPr>
        <w:t xml:space="preserve"> podemos </w:t>
      </w:r>
      <w:r w:rsidR="000B3409">
        <w:rPr>
          <w:lang w:val="pt-PT"/>
        </w:rPr>
        <w:t>aplicá-la</w:t>
      </w:r>
      <w:r w:rsidR="00B831EB">
        <w:rPr>
          <w:lang w:val="pt-PT"/>
        </w:rPr>
        <w:t xml:space="preserve"> </w:t>
      </w:r>
      <w:r w:rsidR="00B831EB">
        <w:rPr>
          <w:lang w:val="pt-PT"/>
        </w:rPr>
        <w:lastRenderedPageBreak/>
        <w:t>primariamente</w:t>
      </w:r>
      <w:r w:rsidR="00D25281">
        <w:rPr>
          <w:lang w:val="pt-PT"/>
        </w:rPr>
        <w:t xml:space="preserve"> a conjuntos completos de princípios</w:t>
      </w:r>
      <w:r w:rsidR="0000220C">
        <w:rPr>
          <w:lang w:val="pt-PT"/>
        </w:rPr>
        <w:t xml:space="preserve">, isto é, a </w:t>
      </w:r>
      <w:r w:rsidR="0000220C" w:rsidRPr="00022A15">
        <w:rPr>
          <w:i/>
          <w:iCs/>
          <w:lang w:val="pt-PT"/>
        </w:rPr>
        <w:t>códigos morais</w:t>
      </w:r>
      <w:r w:rsidR="0000220C">
        <w:rPr>
          <w:lang w:val="pt-PT"/>
        </w:rPr>
        <w:t>.</w:t>
      </w:r>
      <w:r w:rsidR="00B831EB">
        <w:rPr>
          <w:lang w:val="pt-PT"/>
        </w:rPr>
        <w:t xml:space="preserve"> Numa formulação imperativa</w:t>
      </w:r>
      <w:r w:rsidR="000B3409">
        <w:rPr>
          <w:lang w:val="pt-PT"/>
        </w:rPr>
        <w:t>, a Regra de Ouro apresentar-se-ia assim</w:t>
      </w:r>
      <w:r w:rsidR="00C60374" w:rsidRPr="00C60374">
        <w:rPr>
          <w:lang w:val="pt-PT"/>
        </w:rPr>
        <w:t xml:space="preserve">: trata todos segundo o código moral de acordo com o qual </w:t>
      </w:r>
      <w:r w:rsidR="00C60374">
        <w:rPr>
          <w:lang w:val="pt-PT"/>
        </w:rPr>
        <w:t>gostarias de</w:t>
      </w:r>
      <w:r w:rsidR="00C60374" w:rsidRPr="00C60374">
        <w:rPr>
          <w:lang w:val="pt-PT"/>
        </w:rPr>
        <w:t xml:space="preserve"> ser tratado.</w:t>
      </w:r>
    </w:p>
    <w:p w14:paraId="13B3BDCD" w14:textId="77777777" w:rsidR="000B3409" w:rsidRPr="003A63AF" w:rsidRDefault="000B3409">
      <w:pPr>
        <w:rPr>
          <w:lang w:val="pt-PT"/>
        </w:rPr>
      </w:pPr>
    </w:p>
    <w:p w14:paraId="683C5BEA" w14:textId="0634F41B" w:rsidR="00A81754" w:rsidRDefault="00A81754">
      <w:pPr>
        <w:rPr>
          <w:lang w:val="pt-PT"/>
        </w:rPr>
      </w:pPr>
      <w:r w:rsidRPr="007D0A3C">
        <w:rPr>
          <w:lang w:val="pt-PT"/>
        </w:rPr>
        <w:t xml:space="preserve">3. </w:t>
      </w:r>
      <w:r w:rsidR="00C60374">
        <w:rPr>
          <w:lang w:val="pt-PT"/>
        </w:rPr>
        <w:t xml:space="preserve">Examinemos agora o </w:t>
      </w:r>
      <w:r w:rsidR="00C60374" w:rsidRPr="000B3409">
        <w:rPr>
          <w:i/>
          <w:iCs/>
          <w:lang w:val="pt-PT"/>
        </w:rPr>
        <w:t>estatuto</w:t>
      </w:r>
      <w:r w:rsidR="00C60374">
        <w:rPr>
          <w:lang w:val="pt-PT"/>
        </w:rPr>
        <w:t xml:space="preserve"> da Regra de Ouro.</w:t>
      </w:r>
      <w:r w:rsidR="000B3409">
        <w:rPr>
          <w:lang w:val="pt-PT"/>
        </w:rPr>
        <w:t xml:space="preserve"> Qual é a natureza deste princípio? </w:t>
      </w:r>
      <w:r w:rsidR="00E772C6">
        <w:rPr>
          <w:lang w:val="pt-PT"/>
        </w:rPr>
        <w:t>Talvez</w:t>
      </w:r>
      <w:r w:rsidR="009151CC">
        <w:rPr>
          <w:lang w:val="pt-PT"/>
        </w:rPr>
        <w:t xml:space="preserve"> ele</w:t>
      </w:r>
      <w:r w:rsidR="00E772C6">
        <w:rPr>
          <w:lang w:val="pt-PT"/>
        </w:rPr>
        <w:t xml:space="preserve"> seja</w:t>
      </w:r>
      <w:r w:rsidR="000449EA">
        <w:rPr>
          <w:lang w:val="pt-PT"/>
        </w:rPr>
        <w:t xml:space="preserve"> um mandamento divino, de tal forma que aquilo que o torna verdadeiro é </w:t>
      </w:r>
      <w:r w:rsidR="00E772C6">
        <w:rPr>
          <w:lang w:val="pt-PT"/>
        </w:rPr>
        <w:t xml:space="preserve">o facto de </w:t>
      </w:r>
      <w:r w:rsidR="000449EA">
        <w:rPr>
          <w:lang w:val="pt-PT"/>
        </w:rPr>
        <w:t xml:space="preserve">ser uma expressão da vontade de Deus. </w:t>
      </w:r>
      <w:r w:rsidR="00A11179">
        <w:rPr>
          <w:lang w:val="pt-PT"/>
        </w:rPr>
        <w:t xml:space="preserve">Muitos seguramente encaram a Regra de Ouro desta forma: devemos tratar todos como gostaríamos de ser tratados porque Deus </w:t>
      </w:r>
      <w:r w:rsidR="00C60199">
        <w:rPr>
          <w:lang w:val="pt-PT"/>
        </w:rPr>
        <w:t>assim o exige. Outros dirão</w:t>
      </w:r>
      <w:r w:rsidR="00D87D6C">
        <w:rPr>
          <w:lang w:val="pt-PT"/>
        </w:rPr>
        <w:t xml:space="preserve"> antes que existem verdades normativas robustamente objectivas, que não dependem da vontade de ninguém, nem mesmo de Deus. Essas verdades, pensam, </w:t>
      </w:r>
      <w:r w:rsidR="003A62F9">
        <w:rPr>
          <w:lang w:val="pt-PT"/>
        </w:rPr>
        <w:t>correspondem a factos não-naturais</w:t>
      </w:r>
      <w:r w:rsidR="0053459A">
        <w:rPr>
          <w:lang w:val="pt-PT"/>
        </w:rPr>
        <w:t xml:space="preserve"> e conhecemo-las por intuição intelectual.</w:t>
      </w:r>
      <w:r w:rsidR="00711E0A">
        <w:rPr>
          <w:lang w:val="pt-PT"/>
        </w:rPr>
        <w:t xml:space="preserve"> A Regra de Ouro é uma delas.</w:t>
      </w:r>
    </w:p>
    <w:p w14:paraId="3AA0A66C" w14:textId="3C896657" w:rsidR="00711E0A" w:rsidRDefault="00711E0A">
      <w:pPr>
        <w:rPr>
          <w:lang w:val="pt-PT"/>
        </w:rPr>
      </w:pPr>
      <w:r>
        <w:rPr>
          <w:lang w:val="pt-PT"/>
        </w:rPr>
        <w:t xml:space="preserve">Subscrevendo um certo naturalismo metodológico, rejeito estas perspectivas. Neste naturalismo, </w:t>
      </w:r>
      <w:r w:rsidR="000F3520">
        <w:rPr>
          <w:lang w:val="pt-PT"/>
        </w:rPr>
        <w:t xml:space="preserve">não se nega a existência de factos e objectos não-naturais. Afirma-se somente que, </w:t>
      </w:r>
      <w:r w:rsidR="00394CBB">
        <w:rPr>
          <w:lang w:val="pt-PT"/>
        </w:rPr>
        <w:t>na medida em que</w:t>
      </w:r>
      <w:r w:rsidR="000F3520">
        <w:rPr>
          <w:lang w:val="pt-PT"/>
        </w:rPr>
        <w:t xml:space="preserve"> p</w:t>
      </w:r>
      <w:r w:rsidR="00394CBB">
        <w:rPr>
          <w:lang w:val="pt-PT"/>
        </w:rPr>
        <w:t>u</w:t>
      </w:r>
      <w:r w:rsidR="000F3520">
        <w:rPr>
          <w:lang w:val="pt-PT"/>
        </w:rPr>
        <w:t>de</w:t>
      </w:r>
      <w:r w:rsidR="00394CBB">
        <w:rPr>
          <w:lang w:val="pt-PT"/>
        </w:rPr>
        <w:t>r</w:t>
      </w:r>
      <w:r w:rsidR="000F3520">
        <w:rPr>
          <w:lang w:val="pt-PT"/>
        </w:rPr>
        <w:t>mos explicar bem o que houver a explicar</w:t>
      </w:r>
      <w:r w:rsidR="00394CBB">
        <w:rPr>
          <w:lang w:val="pt-PT"/>
        </w:rPr>
        <w:t xml:space="preserve"> cingindo-nos a factos e</w:t>
      </w:r>
      <w:r w:rsidR="00BD0B36">
        <w:rPr>
          <w:lang w:val="pt-PT"/>
        </w:rPr>
        <w:t xml:space="preserve"> a</w:t>
      </w:r>
      <w:r w:rsidR="00394CBB">
        <w:rPr>
          <w:lang w:val="pt-PT"/>
        </w:rPr>
        <w:t xml:space="preserve"> objectos naturais</w:t>
      </w:r>
      <w:r w:rsidR="00346A20">
        <w:rPr>
          <w:lang w:val="pt-PT"/>
        </w:rPr>
        <w:t>,</w:t>
      </w:r>
      <w:r w:rsidR="009151CC">
        <w:rPr>
          <w:lang w:val="pt-PT"/>
        </w:rPr>
        <w:t xml:space="preserve"> há que dispensar</w:t>
      </w:r>
      <w:r w:rsidR="00346A20">
        <w:rPr>
          <w:lang w:val="pt-PT"/>
        </w:rPr>
        <w:t xml:space="preserve"> </w:t>
      </w:r>
      <w:r w:rsidR="009151CC">
        <w:rPr>
          <w:lang w:val="pt-PT"/>
        </w:rPr>
        <w:t>um</w:t>
      </w:r>
      <w:r w:rsidR="00346A20">
        <w:rPr>
          <w:lang w:val="pt-PT"/>
        </w:rPr>
        <w:t xml:space="preserve"> apelo </w:t>
      </w:r>
      <w:r w:rsidR="00BC49DE">
        <w:rPr>
          <w:lang w:val="pt-PT"/>
        </w:rPr>
        <w:t>àquilo</w:t>
      </w:r>
      <w:r w:rsidR="00346A20">
        <w:rPr>
          <w:lang w:val="pt-PT"/>
        </w:rPr>
        <w:t xml:space="preserve"> que extravase a natureza</w:t>
      </w:r>
      <w:r w:rsidR="000F3520">
        <w:rPr>
          <w:lang w:val="pt-PT"/>
        </w:rPr>
        <w:t xml:space="preserve">. Se os ruídos no sótão se deixam explicar sem se postular a existência de fantasmas, não postulemos fantasmas. </w:t>
      </w:r>
      <w:r w:rsidR="00394CBB">
        <w:rPr>
          <w:lang w:val="pt-PT"/>
        </w:rPr>
        <w:t xml:space="preserve">Se </w:t>
      </w:r>
      <w:r w:rsidR="00346A20">
        <w:rPr>
          <w:lang w:val="pt-PT"/>
        </w:rPr>
        <w:t>pudermos explicar o estatuto da Regra de Ouro sem a situar na vontade divina ou num domínio platónico de verdades normativas</w:t>
      </w:r>
      <w:r w:rsidR="009151CC">
        <w:rPr>
          <w:lang w:val="pt-PT"/>
        </w:rPr>
        <w:t xml:space="preserve">, </w:t>
      </w:r>
      <w:r w:rsidR="0029563A">
        <w:rPr>
          <w:lang w:val="pt-PT"/>
        </w:rPr>
        <w:t>e reconhecermos a sua inteligibilidade num enquadramento naturalista, enquadremo-la na natureza.</w:t>
      </w:r>
    </w:p>
    <w:p w14:paraId="0B751DBE" w14:textId="774B27CA" w:rsidR="0029563A" w:rsidRDefault="0029563A">
      <w:pPr>
        <w:rPr>
          <w:lang w:val="pt-PT"/>
        </w:rPr>
      </w:pPr>
      <w:r>
        <w:rPr>
          <w:lang w:val="pt-PT"/>
        </w:rPr>
        <w:t xml:space="preserve">Fazer isso não se afigura especialmente difícil. Podemos ver a Regra de Ouro como uma </w:t>
      </w:r>
      <w:r w:rsidRPr="0097071D">
        <w:rPr>
          <w:i/>
          <w:iCs/>
          <w:lang w:val="pt-PT"/>
        </w:rPr>
        <w:t>convenção</w:t>
      </w:r>
      <w:r>
        <w:rPr>
          <w:lang w:val="pt-PT"/>
        </w:rPr>
        <w:t xml:space="preserve"> — como uma convenção que, pelo que nos é dado a observar, emerge espontaneamente </w:t>
      </w:r>
      <w:r w:rsidR="00CB3291">
        <w:rPr>
          <w:lang w:val="pt-PT"/>
        </w:rPr>
        <w:t xml:space="preserve">nos contextos culturais mais diversos, sendo assim de crer que ela reflecte traços profundos da natureza humana. </w:t>
      </w:r>
      <w:r w:rsidR="00F961A7">
        <w:rPr>
          <w:lang w:val="pt-PT"/>
        </w:rPr>
        <w:t>Indo mais longe, p</w:t>
      </w:r>
      <w:r w:rsidR="00CB3291">
        <w:rPr>
          <w:lang w:val="pt-PT"/>
        </w:rPr>
        <w:t xml:space="preserve">odemos dizer que a Regra de Ouro é uma convenção parcialmente constitutiva </w:t>
      </w:r>
      <w:r w:rsidR="00F536F9">
        <w:rPr>
          <w:lang w:val="pt-PT"/>
        </w:rPr>
        <w:t xml:space="preserve">do próprio ponto de vista moral. Do mesmo que as regras do xadrez, por exemplo, são convenções que constituem o jogo do xadrez, a Regra de Ouro </w:t>
      </w:r>
      <w:r w:rsidR="00243212">
        <w:rPr>
          <w:lang w:val="pt-PT"/>
        </w:rPr>
        <w:t>constitui em parte o jogo da moralidade, por assim dizer. Quem mova as torres na diagonal e as faça saltar por cima de outras peças</w:t>
      </w:r>
      <w:r w:rsidR="002979BD">
        <w:rPr>
          <w:lang w:val="pt-PT"/>
        </w:rPr>
        <w:t>, digamos,</w:t>
      </w:r>
      <w:r w:rsidR="00243212">
        <w:rPr>
          <w:lang w:val="pt-PT"/>
        </w:rPr>
        <w:t xml:space="preserve"> não </w:t>
      </w:r>
      <w:r w:rsidR="00F961A7">
        <w:rPr>
          <w:lang w:val="pt-PT"/>
        </w:rPr>
        <w:t xml:space="preserve">estará a </w:t>
      </w:r>
      <w:r w:rsidR="002979BD">
        <w:rPr>
          <w:lang w:val="pt-PT"/>
        </w:rPr>
        <w:t xml:space="preserve">jogar </w:t>
      </w:r>
      <w:r w:rsidR="009E63FD" w:rsidRPr="002979BD">
        <w:rPr>
          <w:i/>
          <w:iCs/>
          <w:lang w:val="pt-PT"/>
        </w:rPr>
        <w:t>mal</w:t>
      </w:r>
      <w:r w:rsidR="009E63FD">
        <w:rPr>
          <w:lang w:val="pt-PT"/>
        </w:rPr>
        <w:t xml:space="preserve"> </w:t>
      </w:r>
      <w:r w:rsidR="002979BD">
        <w:rPr>
          <w:lang w:val="pt-PT"/>
        </w:rPr>
        <w:t xml:space="preserve">xadrez — pura e simplesmente não estará a jogar xadrez. Quem não </w:t>
      </w:r>
      <w:proofErr w:type="spellStart"/>
      <w:r w:rsidR="002979BD">
        <w:rPr>
          <w:lang w:val="pt-PT"/>
        </w:rPr>
        <w:t>adopte</w:t>
      </w:r>
      <w:proofErr w:type="spellEnd"/>
      <w:r w:rsidR="002979BD">
        <w:rPr>
          <w:lang w:val="pt-PT"/>
        </w:rPr>
        <w:t xml:space="preserve"> a Regra de Ouro, </w:t>
      </w:r>
      <w:r w:rsidR="009E63FD">
        <w:rPr>
          <w:lang w:val="pt-PT"/>
        </w:rPr>
        <w:t>declar</w:t>
      </w:r>
      <w:r w:rsidR="00C43F8F">
        <w:rPr>
          <w:lang w:val="pt-PT"/>
        </w:rPr>
        <w:t>ando-se</w:t>
      </w:r>
      <w:r w:rsidR="009E63FD">
        <w:rPr>
          <w:lang w:val="pt-PT"/>
        </w:rPr>
        <w:t xml:space="preserve"> disposto a tratar os outros como não gostaria de ser tratado se estivesse no seu lugar, </w:t>
      </w:r>
      <w:r w:rsidR="00645CC9">
        <w:rPr>
          <w:lang w:val="pt-PT"/>
        </w:rPr>
        <w:t>não estará a jogar mal à moralidade — est</w:t>
      </w:r>
      <w:r w:rsidR="00C43F8F">
        <w:rPr>
          <w:lang w:val="pt-PT"/>
        </w:rPr>
        <w:t>ará</w:t>
      </w:r>
      <w:r w:rsidR="00645CC9">
        <w:rPr>
          <w:lang w:val="pt-PT"/>
        </w:rPr>
        <w:t xml:space="preserve"> a pôr-se fora da própria moralidade</w:t>
      </w:r>
      <w:r w:rsidR="00FE49D8">
        <w:rPr>
          <w:lang w:val="pt-PT"/>
        </w:rPr>
        <w:t>.</w:t>
      </w:r>
    </w:p>
    <w:p w14:paraId="6A37F38C" w14:textId="0951D9D3" w:rsidR="008B526A" w:rsidRDefault="00F71640">
      <w:pPr>
        <w:rPr>
          <w:lang w:val="pt-PT"/>
        </w:rPr>
      </w:pPr>
      <w:r>
        <w:rPr>
          <w:lang w:val="pt-PT"/>
        </w:rPr>
        <w:lastRenderedPageBreak/>
        <w:t>Sendo a Regra de Ouro uma convenção humana, põe-se o problema de saber por que razão haveremos de</w:t>
      </w:r>
      <w:r w:rsidR="008D04D3">
        <w:rPr>
          <w:lang w:val="pt-PT"/>
        </w:rPr>
        <w:t xml:space="preserve"> a</w:t>
      </w:r>
      <w:r>
        <w:rPr>
          <w:lang w:val="pt-PT"/>
        </w:rPr>
        <w:t xml:space="preserve"> aceitar. Sendo a Regra de Ouro constitutiva </w:t>
      </w:r>
      <w:r w:rsidR="008D04D3">
        <w:rPr>
          <w:lang w:val="pt-PT"/>
        </w:rPr>
        <w:t>do ponto de vista moral, esse problema corresponde ao de saber por que razão haveremos de ser morais (em vez de amorais). Dado que as razões normativas, como sugeri, são dadas por desejos ou preferências, é em desejos ou preferências</w:t>
      </w:r>
      <w:r w:rsidR="00444F18">
        <w:rPr>
          <w:lang w:val="pt-PT"/>
        </w:rPr>
        <w:t>, então,</w:t>
      </w:r>
      <w:r w:rsidR="008D04D3">
        <w:rPr>
          <w:lang w:val="pt-PT"/>
        </w:rPr>
        <w:t xml:space="preserve"> que temos de encontrar</w:t>
      </w:r>
      <w:r w:rsidR="00444F18">
        <w:rPr>
          <w:lang w:val="pt-PT"/>
        </w:rPr>
        <w:t xml:space="preserve"> a resposta para este pedido de uma razão. Direi que a razão para aceitar a Regra de Ouro, e assim para adoptar o ponto de vista moral,</w:t>
      </w:r>
      <w:r w:rsidR="008C36D2">
        <w:rPr>
          <w:lang w:val="pt-PT"/>
        </w:rPr>
        <w:t xml:space="preserve"> reside no desejo de agir de uma forma imparcialmente defensável, justificável perante os outros. Este desejo é um elemento da natureza humana, ainda que a sua força seja muito variável de indivíduo para indivíduo. </w:t>
      </w:r>
      <w:r w:rsidR="008820A9">
        <w:rPr>
          <w:lang w:val="pt-PT"/>
        </w:rPr>
        <w:t xml:space="preserve">Se não aceitarmos a Regra de Ouro, o desejo </w:t>
      </w:r>
      <w:r w:rsidR="00DE0350">
        <w:rPr>
          <w:lang w:val="pt-PT"/>
        </w:rPr>
        <w:t>em causa</w:t>
      </w:r>
      <w:r w:rsidR="008820A9">
        <w:rPr>
          <w:lang w:val="pt-PT"/>
        </w:rPr>
        <w:t xml:space="preserve"> ficará por realizar</w:t>
      </w:r>
      <w:r w:rsidR="003C1739">
        <w:rPr>
          <w:lang w:val="pt-PT"/>
        </w:rPr>
        <w:t>, uma vez que não agiremos de uma forma imparcialmente defensável se não estivermos dispostos a tratar os outros como</w:t>
      </w:r>
      <w:r w:rsidR="0097071D">
        <w:rPr>
          <w:lang w:val="pt-PT"/>
        </w:rPr>
        <w:t xml:space="preserve"> nós mesmos</w:t>
      </w:r>
      <w:r w:rsidR="003C1739">
        <w:rPr>
          <w:lang w:val="pt-PT"/>
        </w:rPr>
        <w:t xml:space="preserve"> gostaríamos de ser tratados se estivéssemos no seu lugar.</w:t>
      </w:r>
    </w:p>
    <w:p w14:paraId="017A9968" w14:textId="16B9370D" w:rsidR="005C252D" w:rsidRDefault="008820A9">
      <w:pPr>
        <w:rPr>
          <w:lang w:val="pt-PT"/>
        </w:rPr>
      </w:pPr>
      <w:r>
        <w:rPr>
          <w:lang w:val="pt-PT"/>
        </w:rPr>
        <w:t xml:space="preserve">Quem não tenha </w:t>
      </w:r>
      <w:r w:rsidR="00DE0350">
        <w:rPr>
          <w:lang w:val="pt-PT"/>
        </w:rPr>
        <w:t>o</w:t>
      </w:r>
      <w:r>
        <w:rPr>
          <w:lang w:val="pt-PT"/>
        </w:rPr>
        <w:t xml:space="preserve"> desejo</w:t>
      </w:r>
      <w:r w:rsidR="00DE0350">
        <w:rPr>
          <w:lang w:val="pt-PT"/>
        </w:rPr>
        <w:t xml:space="preserve"> indicado</w:t>
      </w:r>
      <w:r>
        <w:rPr>
          <w:lang w:val="pt-PT"/>
        </w:rPr>
        <w:t xml:space="preserve">, importa frisar, poderá não ter nenhuma </w:t>
      </w:r>
      <w:r w:rsidR="00DE0350">
        <w:rPr>
          <w:lang w:val="pt-PT"/>
        </w:rPr>
        <w:t xml:space="preserve">razão para </w:t>
      </w:r>
      <w:r w:rsidR="008B526A">
        <w:rPr>
          <w:lang w:val="pt-PT"/>
        </w:rPr>
        <w:t>jogar à moralidade</w:t>
      </w:r>
      <w:r w:rsidR="00DE0350">
        <w:rPr>
          <w:lang w:val="pt-PT"/>
        </w:rPr>
        <w:t xml:space="preserve">, aceitando a Regra de Ouro. </w:t>
      </w:r>
      <w:r w:rsidR="00350E5A">
        <w:rPr>
          <w:lang w:val="pt-PT"/>
        </w:rPr>
        <w:t xml:space="preserve">Isto só se afigurará estranho se presumirmos </w:t>
      </w:r>
      <w:r w:rsidR="008B526A">
        <w:rPr>
          <w:lang w:val="pt-PT"/>
        </w:rPr>
        <w:t>que ninguém pode deixar de ter uma razão para adoptar o ponto de vista moral.</w:t>
      </w:r>
      <w:r w:rsidR="003A46FC">
        <w:rPr>
          <w:lang w:val="pt-PT"/>
        </w:rPr>
        <w:t xml:space="preserve"> Não </w:t>
      </w:r>
      <w:r w:rsidR="00FD06F5">
        <w:rPr>
          <w:lang w:val="pt-PT"/>
        </w:rPr>
        <w:t>vislumbro nenhuma justificação</w:t>
      </w:r>
      <w:r w:rsidR="003A46FC">
        <w:rPr>
          <w:lang w:val="pt-PT"/>
        </w:rPr>
        <w:t xml:space="preserve"> para esse pressuposto</w:t>
      </w:r>
      <w:r w:rsidR="00650AF1">
        <w:rPr>
          <w:lang w:val="pt-PT"/>
        </w:rPr>
        <w:t xml:space="preserve"> “racionalista”</w:t>
      </w:r>
      <w:r w:rsidR="003A46FC">
        <w:rPr>
          <w:lang w:val="pt-PT"/>
        </w:rPr>
        <w:t>.</w:t>
      </w:r>
    </w:p>
    <w:p w14:paraId="1E43CB2A" w14:textId="77777777" w:rsidR="008B526A" w:rsidRDefault="008B526A">
      <w:pPr>
        <w:rPr>
          <w:lang w:val="pt-PT"/>
        </w:rPr>
      </w:pPr>
    </w:p>
    <w:p w14:paraId="3CD0FA40" w14:textId="388E1DC3" w:rsidR="00165B76" w:rsidRDefault="00AE7F4B">
      <w:pPr>
        <w:rPr>
          <w:lang w:val="pt-PT"/>
        </w:rPr>
      </w:pPr>
      <w:r>
        <w:rPr>
          <w:lang w:val="pt-PT"/>
        </w:rPr>
        <w:t>4</w:t>
      </w:r>
      <w:r w:rsidR="000B0C65">
        <w:rPr>
          <w:lang w:val="pt-PT"/>
        </w:rPr>
        <w:t xml:space="preserve">. </w:t>
      </w:r>
      <w:r w:rsidR="00636E16">
        <w:rPr>
          <w:lang w:val="pt-PT"/>
        </w:rPr>
        <w:t>As considerações precedentes sugerem uma conjectura</w:t>
      </w:r>
      <w:r w:rsidR="00DA08A4">
        <w:rPr>
          <w:lang w:val="pt-PT"/>
        </w:rPr>
        <w:t xml:space="preserve"> acerca da natureza dos factos morais, mais precisamente dos factos </w:t>
      </w:r>
      <w:r w:rsidR="00C648DD">
        <w:rPr>
          <w:lang w:val="pt-PT"/>
        </w:rPr>
        <w:t xml:space="preserve">sobre o </w:t>
      </w:r>
      <w:r w:rsidR="00DA08A4">
        <w:rPr>
          <w:lang w:val="pt-PT"/>
        </w:rPr>
        <w:t xml:space="preserve">que é moralmente certo ou errado fazer. </w:t>
      </w:r>
      <w:r w:rsidR="00C648DD">
        <w:rPr>
          <w:lang w:val="pt-PT"/>
        </w:rPr>
        <w:t>Podemos dizer que estes são factos acerca d</w:t>
      </w:r>
      <w:r w:rsidR="00CD5553">
        <w:rPr>
          <w:lang w:val="pt-PT"/>
        </w:rPr>
        <w:t>aquilo</w:t>
      </w:r>
      <w:r w:rsidR="00C648DD">
        <w:rPr>
          <w:lang w:val="pt-PT"/>
        </w:rPr>
        <w:t xml:space="preserve"> que agentes idealmente informados escolheriam fazer</w:t>
      </w:r>
      <w:r w:rsidR="00CD5553">
        <w:rPr>
          <w:lang w:val="pt-PT"/>
        </w:rPr>
        <w:t>, deliberando</w:t>
      </w:r>
      <w:r w:rsidR="00650AF1">
        <w:rPr>
          <w:lang w:val="pt-PT"/>
        </w:rPr>
        <w:t xml:space="preserve"> fundamentalmente</w:t>
      </w:r>
      <w:r w:rsidR="00CD5553">
        <w:rPr>
          <w:lang w:val="pt-PT"/>
        </w:rPr>
        <w:t xml:space="preserve"> a partir da Regra de Ouro</w:t>
      </w:r>
      <w:r w:rsidR="00020D3B">
        <w:rPr>
          <w:lang w:val="pt-PT"/>
        </w:rPr>
        <w:t xml:space="preserve"> (e de nenhum outro padrão moral)</w:t>
      </w:r>
      <w:r w:rsidR="00CD5553">
        <w:rPr>
          <w:lang w:val="pt-PT"/>
        </w:rPr>
        <w:t xml:space="preserve">. </w:t>
      </w:r>
      <w:r w:rsidR="00C648DD">
        <w:rPr>
          <w:lang w:val="pt-PT"/>
        </w:rPr>
        <w:t>Temos aqui, então, uma forma de construtivismo metaético</w:t>
      </w:r>
      <w:r w:rsidR="00CD5553">
        <w:rPr>
          <w:lang w:val="pt-PT"/>
        </w:rPr>
        <w:t xml:space="preserve">: sem se negar de forma alguma a existência de factos morais, afirma-se a sua dependência de determinadas atitudes de determinados agentes. Ao invés de um </w:t>
      </w:r>
      <w:r w:rsidR="00FA68F1">
        <w:rPr>
          <w:lang w:val="pt-PT"/>
        </w:rPr>
        <w:t xml:space="preserve">construtivismo kantiano, no entanto, recusa-se a ideia de que os factos morais são </w:t>
      </w:r>
      <w:r w:rsidR="00650AF1">
        <w:rPr>
          <w:lang w:val="pt-PT"/>
        </w:rPr>
        <w:t>“</w:t>
      </w:r>
      <w:r w:rsidR="00FA68F1">
        <w:rPr>
          <w:lang w:val="pt-PT"/>
        </w:rPr>
        <w:t>construções da razão</w:t>
      </w:r>
      <w:r w:rsidR="00650AF1">
        <w:rPr>
          <w:lang w:val="pt-PT"/>
        </w:rPr>
        <w:t>”</w:t>
      </w:r>
      <w:r w:rsidR="00FA68F1">
        <w:rPr>
          <w:lang w:val="pt-PT"/>
        </w:rPr>
        <w:t>. A Regra de Ouro não é um princípio inerente à própria agência racional. É uma convenção</w:t>
      </w:r>
      <w:r w:rsidR="00650AF1">
        <w:rPr>
          <w:lang w:val="pt-PT"/>
        </w:rPr>
        <w:t>, como disse</w:t>
      </w:r>
      <w:r w:rsidR="00FA68F1">
        <w:rPr>
          <w:lang w:val="pt-PT"/>
        </w:rPr>
        <w:t xml:space="preserve"> — uma convenção que</w:t>
      </w:r>
      <w:r w:rsidR="00165B76">
        <w:rPr>
          <w:lang w:val="pt-PT"/>
        </w:rPr>
        <w:t>, na ausência de desejos apropriados, poderá ser rejeitada sem nenhuma falha de racionalidade.</w:t>
      </w:r>
    </w:p>
    <w:p w14:paraId="1AB98BB7" w14:textId="2C723747" w:rsidR="00445A12" w:rsidRDefault="00634BD9">
      <w:pPr>
        <w:rPr>
          <w:lang w:val="pt-PT"/>
        </w:rPr>
      </w:pPr>
      <w:r>
        <w:rPr>
          <w:lang w:val="pt-PT"/>
        </w:rPr>
        <w:t xml:space="preserve">Será que o construtivismo aqui aventado </w:t>
      </w:r>
      <w:r w:rsidR="00F91737">
        <w:rPr>
          <w:lang w:val="pt-PT"/>
        </w:rPr>
        <w:t xml:space="preserve">nos permite concluir que a moralidade é </w:t>
      </w:r>
      <w:r w:rsidR="00F91737">
        <w:rPr>
          <w:i/>
          <w:iCs/>
          <w:lang w:val="pt-PT"/>
        </w:rPr>
        <w:t>objetiva</w:t>
      </w:r>
      <w:r w:rsidR="00F91737">
        <w:rPr>
          <w:lang w:val="pt-PT"/>
        </w:rPr>
        <w:t xml:space="preserve">? Respondo pela afirmativa, conjecturando que </w:t>
      </w:r>
      <w:r w:rsidR="00F91737" w:rsidRPr="00F91737">
        <w:rPr>
          <w:i/>
          <w:iCs/>
          <w:lang w:val="pt-PT"/>
        </w:rPr>
        <w:t>todos</w:t>
      </w:r>
      <w:r w:rsidR="00F91737">
        <w:rPr>
          <w:lang w:val="pt-PT"/>
        </w:rPr>
        <w:t xml:space="preserve"> os</w:t>
      </w:r>
      <w:r w:rsidR="00F91737" w:rsidRPr="00F91737">
        <w:rPr>
          <w:lang w:val="pt-PT"/>
        </w:rPr>
        <w:t xml:space="preserve"> agentes idealmente informados</w:t>
      </w:r>
      <w:r w:rsidR="00F91737">
        <w:rPr>
          <w:lang w:val="pt-PT"/>
        </w:rPr>
        <w:t>,</w:t>
      </w:r>
      <w:r w:rsidR="00F91737" w:rsidRPr="00F91737">
        <w:rPr>
          <w:lang w:val="pt-PT"/>
        </w:rPr>
        <w:t xml:space="preserve"> </w:t>
      </w:r>
      <w:r w:rsidR="001A2C98">
        <w:rPr>
          <w:lang w:val="pt-PT"/>
        </w:rPr>
        <w:t>numa deliberação</w:t>
      </w:r>
      <w:r w:rsidR="00F91737" w:rsidRPr="00F91737">
        <w:rPr>
          <w:lang w:val="pt-PT"/>
        </w:rPr>
        <w:t xml:space="preserve"> a partir da Regra de Ouro</w:t>
      </w:r>
      <w:r w:rsidR="00F91737">
        <w:rPr>
          <w:lang w:val="pt-PT"/>
        </w:rPr>
        <w:t>,</w:t>
      </w:r>
      <w:r w:rsidR="00F91737" w:rsidRPr="00F91737">
        <w:rPr>
          <w:lang w:val="pt-PT"/>
        </w:rPr>
        <w:t xml:space="preserve"> escolheriam </w:t>
      </w:r>
      <w:r w:rsidR="00F91737" w:rsidRPr="00650AF1">
        <w:rPr>
          <w:i/>
          <w:iCs/>
          <w:lang w:val="pt-PT"/>
        </w:rPr>
        <w:t>o mesmo</w:t>
      </w:r>
      <w:r w:rsidR="001A2C98">
        <w:rPr>
          <w:lang w:val="pt-PT"/>
        </w:rPr>
        <w:t xml:space="preserve">. A essa escolha garantidamente unânime </w:t>
      </w:r>
      <w:r w:rsidR="00445A12">
        <w:rPr>
          <w:lang w:val="pt-PT"/>
        </w:rPr>
        <w:t xml:space="preserve">ou convergente </w:t>
      </w:r>
      <w:r w:rsidR="001A2C98">
        <w:rPr>
          <w:lang w:val="pt-PT"/>
        </w:rPr>
        <w:t>corresponde uma objectividade</w:t>
      </w:r>
      <w:r w:rsidR="00650AF1">
        <w:rPr>
          <w:lang w:val="pt-PT"/>
        </w:rPr>
        <w:t xml:space="preserve"> digna desse nome</w:t>
      </w:r>
      <w:r w:rsidR="001A2C98">
        <w:rPr>
          <w:lang w:val="pt-PT"/>
        </w:rPr>
        <w:t>.</w:t>
      </w:r>
      <w:r w:rsidR="00020D3B">
        <w:rPr>
          <w:lang w:val="pt-PT"/>
        </w:rPr>
        <w:t xml:space="preserve"> E, como vimos, é de </w:t>
      </w:r>
      <w:r w:rsidR="00020D3B">
        <w:rPr>
          <w:lang w:val="pt-PT"/>
        </w:rPr>
        <w:lastRenderedPageBreak/>
        <w:t>crer que os agentes que deliberem</w:t>
      </w:r>
      <w:r w:rsidR="001A2C98">
        <w:rPr>
          <w:lang w:val="pt-PT"/>
        </w:rPr>
        <w:t xml:space="preserve"> </w:t>
      </w:r>
      <w:r w:rsidR="00445A12">
        <w:rPr>
          <w:lang w:val="pt-PT"/>
        </w:rPr>
        <w:t>a partir da Regra de Ouro em condições ideais de informação convirjam no utilitarismo</w:t>
      </w:r>
      <w:r w:rsidR="00EF742A">
        <w:rPr>
          <w:lang w:val="pt-PT"/>
        </w:rPr>
        <w:t xml:space="preserve"> de preferências</w:t>
      </w:r>
      <w:r w:rsidR="00445A12">
        <w:rPr>
          <w:lang w:val="pt-PT"/>
        </w:rPr>
        <w:t>.</w:t>
      </w:r>
    </w:p>
    <w:p w14:paraId="70BDE053" w14:textId="68AC252D" w:rsidR="0002480C" w:rsidRDefault="00445A12">
      <w:pPr>
        <w:rPr>
          <w:lang w:val="pt-PT"/>
        </w:rPr>
      </w:pPr>
      <w:r>
        <w:rPr>
          <w:lang w:val="pt-PT"/>
        </w:rPr>
        <w:t>Resta saber a que forma</w:t>
      </w:r>
      <w:r w:rsidR="00EF742A">
        <w:rPr>
          <w:lang w:val="pt-PT"/>
        </w:rPr>
        <w:t xml:space="preserve"> mais precisa</w:t>
      </w:r>
      <w:r>
        <w:rPr>
          <w:lang w:val="pt-PT"/>
        </w:rPr>
        <w:t xml:space="preserve"> de utilitarismo a Regra de Ouro conduz.</w:t>
      </w:r>
      <w:r w:rsidR="003A46FC">
        <w:rPr>
          <w:lang w:val="pt-PT"/>
        </w:rPr>
        <w:t xml:space="preserve"> Se</w:t>
      </w:r>
      <w:r w:rsidR="00604267" w:rsidRPr="00604267">
        <w:rPr>
          <w:lang w:val="pt-PT"/>
        </w:rPr>
        <w:t xml:space="preserve"> </w:t>
      </w:r>
      <w:r w:rsidR="00604267">
        <w:rPr>
          <w:lang w:val="pt-PT"/>
        </w:rPr>
        <w:t>os agentes</w:t>
      </w:r>
      <w:r w:rsidR="003A46FC">
        <w:rPr>
          <w:lang w:val="pt-PT"/>
        </w:rPr>
        <w:t>, como no exemplo acima descrito, a aplicarem directamente a actos particulares, chegarão aos veredictos de um utilitarista dos actos. Isso é lamentável. Pois, por razões que aqui terão de ficar na sombra,</w:t>
      </w:r>
      <w:r w:rsidR="00FD06F5">
        <w:rPr>
          <w:lang w:val="pt-PT"/>
        </w:rPr>
        <w:t xml:space="preserve"> o utilitarismo dos actos é uma perspectiva eminentemente repudiável.</w:t>
      </w:r>
      <w:r w:rsidR="001F48E7">
        <w:rPr>
          <w:rStyle w:val="Refdenotaderodap"/>
          <w:lang w:val="pt-PT"/>
        </w:rPr>
        <w:footnoteReference w:id="15"/>
      </w:r>
      <w:r>
        <w:rPr>
          <w:lang w:val="pt-PT"/>
        </w:rPr>
        <w:t xml:space="preserve"> </w:t>
      </w:r>
      <w:r w:rsidR="00EF742A">
        <w:rPr>
          <w:lang w:val="pt-PT"/>
        </w:rPr>
        <w:t xml:space="preserve">Como se assinalou, no entanto, a Regra de Ouro </w:t>
      </w:r>
      <w:r w:rsidR="00C57D05">
        <w:rPr>
          <w:lang w:val="pt-PT"/>
        </w:rPr>
        <w:t>pode ser aplicada directamente a princípios</w:t>
      </w:r>
      <w:r w:rsidR="007F73C6">
        <w:rPr>
          <w:lang w:val="pt-PT"/>
        </w:rPr>
        <w:t xml:space="preserve"> ou a códigos morais. </w:t>
      </w:r>
      <w:r w:rsidR="00CE3888">
        <w:rPr>
          <w:lang w:val="pt-PT"/>
        </w:rPr>
        <w:t>Dado o Princípio do Espelho, é de crer que, deliberando</w:t>
      </w:r>
      <w:r w:rsidR="00650AF1">
        <w:rPr>
          <w:lang w:val="pt-PT"/>
        </w:rPr>
        <w:t xml:space="preserve"> fundamentalmente</w:t>
      </w:r>
      <w:r w:rsidR="00CE3888">
        <w:rPr>
          <w:lang w:val="pt-PT"/>
        </w:rPr>
        <w:t xml:space="preserve"> a partir da Regra de Ouro, todos os agentes escolham tratar todos segundo o código moral que result</w:t>
      </w:r>
      <w:r w:rsidR="00AD671B">
        <w:rPr>
          <w:lang w:val="pt-PT"/>
        </w:rPr>
        <w:t>e</w:t>
      </w:r>
      <w:r w:rsidR="00CE3888">
        <w:rPr>
          <w:lang w:val="pt-PT"/>
        </w:rPr>
        <w:t xml:space="preserve"> numa maior satisfação de preferências. </w:t>
      </w:r>
      <w:r w:rsidR="00AD671B">
        <w:rPr>
          <w:lang w:val="pt-PT"/>
        </w:rPr>
        <w:t>Chegar-se-á assim — é esta a minha conjectura final — a um utilitarismo das regras.</w:t>
      </w:r>
    </w:p>
    <w:p w14:paraId="5A251F6A" w14:textId="77777777" w:rsidR="00AD671B" w:rsidRPr="002472FE" w:rsidRDefault="00AD671B">
      <w:pPr>
        <w:rPr>
          <w:lang w:val="pt-PT"/>
        </w:rPr>
      </w:pPr>
    </w:p>
    <w:p w14:paraId="2FCF5696" w14:textId="2D3B30B1" w:rsidR="00070D76" w:rsidRPr="002472FE" w:rsidRDefault="00070D76">
      <w:pPr>
        <w:rPr>
          <w:lang w:val="pt-PT"/>
        </w:rPr>
      </w:pPr>
      <w:r w:rsidRPr="002472FE">
        <w:rPr>
          <w:lang w:val="pt-PT"/>
        </w:rPr>
        <w:t>REFERÊNCIAS BIBLIOGRÁFICAS</w:t>
      </w:r>
    </w:p>
    <w:p w14:paraId="303499BE" w14:textId="00B038D1" w:rsidR="001F48E7" w:rsidRPr="00EF742A" w:rsidRDefault="001F48E7" w:rsidP="003409B8">
      <w:pPr>
        <w:rPr>
          <w:lang w:val="pt-PT"/>
        </w:rPr>
      </w:pPr>
      <w:r>
        <w:rPr>
          <w:lang w:val="pt-PT"/>
        </w:rPr>
        <w:t xml:space="preserve">Galvão, Pedro. 2024. “Consequencialismo dos Actos”. </w:t>
      </w:r>
      <w:r w:rsidR="00EF742A">
        <w:rPr>
          <w:i/>
          <w:iCs/>
          <w:lang w:val="pt-PT"/>
        </w:rPr>
        <w:t>Compêndio em Linha de Problemas de Filosofia Analítica</w:t>
      </w:r>
      <w:r w:rsidR="00EF742A">
        <w:rPr>
          <w:lang w:val="pt-PT"/>
        </w:rPr>
        <w:t xml:space="preserve">, </w:t>
      </w:r>
      <w:proofErr w:type="spellStart"/>
      <w:r w:rsidR="00EF742A">
        <w:rPr>
          <w:lang w:val="pt-PT"/>
        </w:rPr>
        <w:t>org</w:t>
      </w:r>
      <w:proofErr w:type="spellEnd"/>
      <w:r w:rsidR="00EF742A">
        <w:rPr>
          <w:lang w:val="pt-PT"/>
        </w:rPr>
        <w:t>. por Ricardo Santos e David Yates. Lisboa: Centro de Filosofia da Universidade de Lisboa.</w:t>
      </w:r>
    </w:p>
    <w:p w14:paraId="22299198" w14:textId="56F5D68C" w:rsidR="003409B8" w:rsidRPr="00F10847" w:rsidRDefault="003409B8" w:rsidP="003409B8">
      <w:r w:rsidRPr="003409B8">
        <w:rPr>
          <w:lang w:val="pt-PT"/>
        </w:rPr>
        <w:t xml:space="preserve">Galvão, Pedro. 2018. </w:t>
      </w:r>
      <w:r>
        <w:rPr>
          <w:lang w:val="pt-PT"/>
        </w:rPr>
        <w:t>“</w:t>
      </w:r>
      <w:r w:rsidRPr="003409B8">
        <w:rPr>
          <w:lang w:val="pt-PT"/>
        </w:rPr>
        <w:t>Agonia e Razões para Agir: Uma Crítica a Parfit</w:t>
      </w:r>
      <w:r>
        <w:rPr>
          <w:lang w:val="pt-PT"/>
        </w:rPr>
        <w:t>”.</w:t>
      </w:r>
      <w:r w:rsidRPr="003409B8">
        <w:rPr>
          <w:lang w:val="pt-PT"/>
        </w:rPr>
        <w:t xml:space="preserve"> </w:t>
      </w:r>
      <w:r w:rsidRPr="00F10847">
        <w:rPr>
          <w:i/>
          <w:iCs/>
        </w:rPr>
        <w:t>Philosophica</w:t>
      </w:r>
      <w:r w:rsidRPr="00F10847">
        <w:t xml:space="preserve"> 52: 31-43.</w:t>
      </w:r>
    </w:p>
    <w:p w14:paraId="477722FE" w14:textId="40493506" w:rsidR="003A63AF" w:rsidRPr="00F10847" w:rsidRDefault="003A63AF">
      <w:r w:rsidRPr="00F10847">
        <w:t xml:space="preserve">Gensler, Harry J. 2013. </w:t>
      </w:r>
      <w:r w:rsidRPr="003A63AF">
        <w:rPr>
          <w:i/>
          <w:iCs/>
        </w:rPr>
        <w:t>Ethics and the Golden R</w:t>
      </w:r>
      <w:r>
        <w:rPr>
          <w:i/>
          <w:iCs/>
        </w:rPr>
        <w:t>ule</w:t>
      </w:r>
      <w:r>
        <w:t xml:space="preserve">. </w:t>
      </w:r>
      <w:r w:rsidRPr="00F10847">
        <w:t>Nova Iorque e Londres: Routledge.</w:t>
      </w:r>
    </w:p>
    <w:p w14:paraId="08958099" w14:textId="6178CA70" w:rsidR="003A63AF" w:rsidRDefault="003A63AF">
      <w:pPr>
        <w:rPr>
          <w:lang w:val="pt-PT"/>
        </w:rPr>
      </w:pPr>
      <w:r w:rsidRPr="003A63AF">
        <w:t xml:space="preserve">Gensler, Harry. J. 1996. </w:t>
      </w:r>
      <w:r w:rsidRPr="000C5A97">
        <w:rPr>
          <w:i/>
          <w:iCs/>
        </w:rPr>
        <w:t>Formal Ethics</w:t>
      </w:r>
      <w:r w:rsidRPr="000C5A97">
        <w:t xml:space="preserve">. </w:t>
      </w:r>
      <w:r>
        <w:rPr>
          <w:lang w:val="pt-PT"/>
        </w:rPr>
        <w:t>Londres e Nova Iorque: Routledge.</w:t>
      </w:r>
    </w:p>
    <w:p w14:paraId="7CCA18BC" w14:textId="3719CBF4" w:rsidR="00DF3AA9" w:rsidRPr="00DF3AA9" w:rsidRDefault="00DF3AA9">
      <w:r w:rsidRPr="00DF3AA9">
        <w:t>Ge</w:t>
      </w:r>
      <w:r>
        <w:t xml:space="preserve">wirth, Alan. 1978. “The Golden Rule Rationalized”. </w:t>
      </w:r>
      <w:r>
        <w:rPr>
          <w:i/>
          <w:iCs/>
        </w:rPr>
        <w:t>Midwest Studies in Philosophy</w:t>
      </w:r>
      <w:r>
        <w:t xml:space="preserve"> 3: 133-47.</w:t>
      </w:r>
    </w:p>
    <w:p w14:paraId="39D210D4" w14:textId="77777777" w:rsidR="00AF55FD" w:rsidRDefault="00AF55FD" w:rsidP="00AF55FD">
      <w:r w:rsidRPr="006A73C2">
        <w:t>Hare, R.</w:t>
      </w:r>
      <w:r>
        <w:t xml:space="preserve"> M.</w:t>
      </w:r>
      <w:r w:rsidRPr="009D30FB">
        <w:t xml:space="preserve"> </w:t>
      </w:r>
      <w:r>
        <w:t xml:space="preserve">2002. </w:t>
      </w:r>
      <w:r w:rsidRPr="009D30FB">
        <w:t xml:space="preserve">“A Philosophical Autobiography”, </w:t>
      </w:r>
      <w:r w:rsidRPr="009D30FB">
        <w:rPr>
          <w:i/>
          <w:iCs/>
        </w:rPr>
        <w:t>Utilitas</w:t>
      </w:r>
      <w:r w:rsidRPr="009D30FB">
        <w:t xml:space="preserve"> 14-3</w:t>
      </w:r>
      <w:r>
        <w:t xml:space="preserve">: </w:t>
      </w:r>
      <w:r w:rsidRPr="009D30FB">
        <w:t>269</w:t>
      </w:r>
      <w:r>
        <w:t>-</w:t>
      </w:r>
      <w:r w:rsidRPr="009D30FB">
        <w:t>305</w:t>
      </w:r>
      <w:r>
        <w:t>.</w:t>
      </w:r>
    </w:p>
    <w:p w14:paraId="25767730" w14:textId="7A9D5D70" w:rsidR="009A3945" w:rsidRPr="009A3945" w:rsidRDefault="009A3945" w:rsidP="00AF55FD">
      <w:r>
        <w:t xml:space="preserve">Hare, R. M. 1981. </w:t>
      </w:r>
      <w:r>
        <w:rPr>
          <w:i/>
          <w:iCs/>
        </w:rPr>
        <w:t>Moral Thinking</w:t>
      </w:r>
      <w:r>
        <w:t>. Oxford: Clarendon Press.</w:t>
      </w:r>
    </w:p>
    <w:p w14:paraId="0270E98A" w14:textId="1DD43736" w:rsidR="006A73C2" w:rsidRPr="00D574AC" w:rsidRDefault="006A73C2">
      <w:r w:rsidRPr="006A73C2">
        <w:t>Hare, R. M.</w:t>
      </w:r>
      <w:r w:rsidR="00D574AC">
        <w:t xml:space="preserve"> 1963. </w:t>
      </w:r>
      <w:r w:rsidR="00D574AC">
        <w:rPr>
          <w:i/>
          <w:iCs/>
        </w:rPr>
        <w:t>Freedom and Reason</w:t>
      </w:r>
      <w:r w:rsidR="00D574AC">
        <w:t>. Oxford: Clarendon Press.</w:t>
      </w:r>
    </w:p>
    <w:p w14:paraId="773572F6" w14:textId="59D15516" w:rsidR="00515F22" w:rsidRPr="00ED76A6" w:rsidRDefault="00515F22" w:rsidP="006461F9">
      <w:r w:rsidRPr="00D87D6C">
        <w:t xml:space="preserve">Kant, Immanuel. </w:t>
      </w:r>
      <w:r w:rsidR="006461F9" w:rsidRPr="00F10847">
        <w:rPr>
          <w:lang w:val="pt-PT"/>
        </w:rPr>
        <w:t>2009</w:t>
      </w:r>
      <w:r w:rsidRPr="00F10847">
        <w:rPr>
          <w:lang w:val="pt-PT"/>
        </w:rPr>
        <w:t xml:space="preserve">. </w:t>
      </w:r>
      <w:r w:rsidR="006461F9" w:rsidRPr="006461F9">
        <w:rPr>
          <w:i/>
          <w:iCs/>
          <w:lang w:val="pt-PT"/>
        </w:rPr>
        <w:t>Fundamentação da Metafísica dos Costumes</w:t>
      </w:r>
      <w:r w:rsidR="006461F9" w:rsidRPr="006461F9">
        <w:rPr>
          <w:lang w:val="pt-PT"/>
        </w:rPr>
        <w:t xml:space="preserve">. </w:t>
      </w:r>
      <w:r w:rsidR="006461F9" w:rsidRPr="00ED76A6">
        <w:t>Lisboa: Edições 70.</w:t>
      </w:r>
    </w:p>
    <w:p w14:paraId="47A70CAB" w14:textId="5FE2C669" w:rsidR="003A63AF" w:rsidRDefault="003409B8" w:rsidP="003409B8">
      <w:r w:rsidRPr="00ED76A6">
        <w:lastRenderedPageBreak/>
        <w:t xml:space="preserve">Parfit, Derek. 2011. </w:t>
      </w:r>
      <w:r w:rsidRPr="003409B8">
        <w:rPr>
          <w:i/>
          <w:iCs/>
        </w:rPr>
        <w:t>On What Matters: Volume One</w:t>
      </w:r>
      <w:r>
        <w:t>. Oxford: Oxford University Press.</w:t>
      </w:r>
    </w:p>
    <w:p w14:paraId="0628551A" w14:textId="7C2C4DCC" w:rsidR="006A73C2" w:rsidRDefault="006A73C2" w:rsidP="003409B8">
      <w:r>
        <w:t>Singer,</w:t>
      </w:r>
      <w:r w:rsidR="00A75D9D">
        <w:t xml:space="preserve"> Marcus</w:t>
      </w:r>
      <w:r w:rsidR="009D30FB">
        <w:t xml:space="preserve"> G</w:t>
      </w:r>
      <w:r w:rsidR="00A75D9D">
        <w:t xml:space="preserve">. 1963. </w:t>
      </w:r>
      <w:r w:rsidR="00DC17DA">
        <w:t>“</w:t>
      </w:r>
      <w:r w:rsidR="00A75D9D">
        <w:t>The Golden Rule</w:t>
      </w:r>
      <w:r w:rsidR="00DC17DA">
        <w:t>”</w:t>
      </w:r>
      <w:r w:rsidR="00A75D9D">
        <w:t xml:space="preserve">. </w:t>
      </w:r>
      <w:r w:rsidR="00A75D9D">
        <w:rPr>
          <w:i/>
          <w:iCs/>
        </w:rPr>
        <w:t>Philosophy</w:t>
      </w:r>
      <w:r w:rsidR="00A75D9D">
        <w:t xml:space="preserve"> 38: 293-314.</w:t>
      </w:r>
    </w:p>
    <w:p w14:paraId="01A3C5EC" w14:textId="54FA5A11" w:rsidR="004A6AD7" w:rsidRDefault="004A6AD7" w:rsidP="003409B8">
      <w:r w:rsidRPr="004A6AD7">
        <w:t>Shaw,</w:t>
      </w:r>
      <w:r w:rsidR="00C4184B">
        <w:t xml:space="preserve"> </w:t>
      </w:r>
      <w:r w:rsidR="00C4184B" w:rsidRPr="00C4184B">
        <w:t>George Bernard</w:t>
      </w:r>
      <w:r w:rsidR="00C4184B">
        <w:t xml:space="preserve">. 1903. </w:t>
      </w:r>
      <w:r w:rsidRPr="00C4184B">
        <w:rPr>
          <w:i/>
          <w:iCs/>
        </w:rPr>
        <w:t>Man and Superman</w:t>
      </w:r>
      <w:r w:rsidR="00C4184B" w:rsidRPr="00C4184B">
        <w:rPr>
          <w:i/>
          <w:iCs/>
        </w:rPr>
        <w:t>:</w:t>
      </w:r>
      <w:r w:rsidRPr="00C4184B">
        <w:rPr>
          <w:i/>
          <w:iCs/>
        </w:rPr>
        <w:t xml:space="preserve"> A Comedy and a Philosophy</w:t>
      </w:r>
      <w:r w:rsidR="00C4184B">
        <w:t xml:space="preserve">. </w:t>
      </w:r>
      <w:r w:rsidRPr="004A6AD7">
        <w:t>Westminster: Archibald Constable and Co</w:t>
      </w:r>
      <w:r w:rsidR="00C4184B">
        <w:t>.</w:t>
      </w:r>
    </w:p>
    <w:p w14:paraId="28B3F58E" w14:textId="4AEFA57E" w:rsidR="00624D2D" w:rsidRPr="00934F12" w:rsidRDefault="00624D2D" w:rsidP="003409B8">
      <w:r>
        <w:t xml:space="preserve">Smith, Adam. </w:t>
      </w:r>
      <w:r w:rsidR="00277C4B">
        <w:t xml:space="preserve">2009. </w:t>
      </w:r>
      <w:r w:rsidR="00277C4B">
        <w:rPr>
          <w:i/>
          <w:iCs/>
        </w:rPr>
        <w:t>The Theory of Moral Sentiments</w:t>
      </w:r>
      <w:r w:rsidR="00277C4B">
        <w:t xml:space="preserve">. </w:t>
      </w:r>
      <w:r w:rsidR="00277C4B" w:rsidRPr="00934F12">
        <w:t>Nova Iorque: Penguin Books</w:t>
      </w:r>
      <w:r w:rsidR="00524BA9" w:rsidRPr="00934F12">
        <w:t>.</w:t>
      </w:r>
    </w:p>
    <w:p w14:paraId="32DB6AFE" w14:textId="37BF2E6B" w:rsidR="00501000" w:rsidRPr="00ED76A6" w:rsidRDefault="00501000">
      <w:r w:rsidRPr="00934F12">
        <w:t xml:space="preserve">Wattles, Jeffrey. </w:t>
      </w:r>
      <w:r w:rsidRPr="00501000">
        <w:t xml:space="preserve">1996. </w:t>
      </w:r>
      <w:r w:rsidRPr="00501000">
        <w:rPr>
          <w:i/>
          <w:iCs/>
        </w:rPr>
        <w:t>The Golden R</w:t>
      </w:r>
      <w:r>
        <w:rPr>
          <w:i/>
          <w:iCs/>
        </w:rPr>
        <w:t>ule</w:t>
      </w:r>
      <w:r>
        <w:t xml:space="preserve">. </w:t>
      </w:r>
      <w:r w:rsidR="00515F22" w:rsidRPr="00ED76A6">
        <w:t>Nova Iorque e Oxford: Oxford University Press.</w:t>
      </w:r>
    </w:p>
    <w:p w14:paraId="3A1A3989" w14:textId="3F7E3BA7" w:rsidR="003A63AF" w:rsidRPr="00ED76A6" w:rsidRDefault="003A63AF"/>
    <w:sectPr w:rsidR="003A63AF" w:rsidRPr="00ED76A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FEE36" w14:textId="77777777" w:rsidR="00C24DB7" w:rsidRDefault="00C24DB7" w:rsidP="00830CFE">
      <w:pPr>
        <w:spacing w:after="0" w:line="240" w:lineRule="auto"/>
      </w:pPr>
      <w:r>
        <w:separator/>
      </w:r>
    </w:p>
  </w:endnote>
  <w:endnote w:type="continuationSeparator" w:id="0">
    <w:p w14:paraId="752811CA" w14:textId="77777777" w:rsidR="00C24DB7" w:rsidRDefault="00C24DB7" w:rsidP="0083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281241"/>
      <w:docPartObj>
        <w:docPartGallery w:val="Page Numbers (Bottom of Page)"/>
        <w:docPartUnique/>
      </w:docPartObj>
    </w:sdtPr>
    <w:sdtEndPr>
      <w:rPr>
        <w:noProof/>
      </w:rPr>
    </w:sdtEndPr>
    <w:sdtContent>
      <w:p w14:paraId="5B011EC7" w14:textId="6087B382" w:rsidR="00D13122" w:rsidRDefault="00D13122">
        <w:pPr>
          <w:pStyle w:val="Rodap"/>
          <w:jc w:val="right"/>
        </w:pPr>
        <w:r>
          <w:fldChar w:fldCharType="begin"/>
        </w:r>
        <w:r>
          <w:instrText xml:space="preserve"> PAGE   \* MERGEFORMAT </w:instrText>
        </w:r>
        <w:r>
          <w:fldChar w:fldCharType="separate"/>
        </w:r>
        <w:r>
          <w:rPr>
            <w:noProof/>
          </w:rPr>
          <w:t>2</w:t>
        </w:r>
        <w:r>
          <w:rPr>
            <w:noProof/>
          </w:rPr>
          <w:fldChar w:fldCharType="end"/>
        </w:r>
      </w:p>
    </w:sdtContent>
  </w:sdt>
  <w:p w14:paraId="6A435DCA" w14:textId="77777777" w:rsidR="00D13122" w:rsidRDefault="00D1312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9F1B4" w14:textId="77777777" w:rsidR="00C24DB7" w:rsidRDefault="00C24DB7" w:rsidP="00830CFE">
      <w:pPr>
        <w:spacing w:after="0" w:line="240" w:lineRule="auto"/>
      </w:pPr>
      <w:r>
        <w:separator/>
      </w:r>
    </w:p>
  </w:footnote>
  <w:footnote w:type="continuationSeparator" w:id="0">
    <w:p w14:paraId="1FF54BE5" w14:textId="77777777" w:rsidR="00C24DB7" w:rsidRDefault="00C24DB7" w:rsidP="00830CFE">
      <w:pPr>
        <w:spacing w:after="0" w:line="240" w:lineRule="auto"/>
      </w:pPr>
      <w:r>
        <w:continuationSeparator/>
      </w:r>
    </w:p>
  </w:footnote>
  <w:footnote w:id="1">
    <w:p w14:paraId="19D80006" w14:textId="7B318885" w:rsidR="00830CFE" w:rsidRPr="00830CFE" w:rsidRDefault="00830CFE">
      <w:pPr>
        <w:pStyle w:val="Textodenotaderodap"/>
        <w:rPr>
          <w:lang w:val="pt-PT"/>
        </w:rPr>
      </w:pPr>
      <w:r>
        <w:rPr>
          <w:rStyle w:val="Refdenotaderodap"/>
        </w:rPr>
        <w:footnoteRef/>
      </w:r>
      <w:r w:rsidRPr="00A34722">
        <w:rPr>
          <w:lang w:val="pt-PT"/>
        </w:rPr>
        <w:t xml:space="preserve"> </w:t>
      </w:r>
      <w:r w:rsidR="00A34722" w:rsidRPr="00A34722">
        <w:rPr>
          <w:lang w:val="pt-PT"/>
        </w:rPr>
        <w:t xml:space="preserve">Esta história figura no </w:t>
      </w:r>
      <w:r>
        <w:rPr>
          <w:lang w:val="pt-PT"/>
        </w:rPr>
        <w:t>Talmude Babilónico</w:t>
      </w:r>
      <w:r w:rsidR="00A34722">
        <w:rPr>
          <w:lang w:val="pt-PT"/>
        </w:rPr>
        <w:t>.</w:t>
      </w:r>
    </w:p>
  </w:footnote>
  <w:footnote w:id="2">
    <w:p w14:paraId="05EB66B3" w14:textId="1F3C4088" w:rsidR="00921169" w:rsidRPr="00921169" w:rsidRDefault="00921169">
      <w:pPr>
        <w:pStyle w:val="Textodenotaderodap"/>
        <w:rPr>
          <w:lang w:val="pt-PT"/>
        </w:rPr>
      </w:pPr>
      <w:r>
        <w:rPr>
          <w:rStyle w:val="Refdenotaderodap"/>
        </w:rPr>
        <w:footnoteRef/>
      </w:r>
      <w:r w:rsidRPr="00ED3CD0">
        <w:rPr>
          <w:lang w:val="pt-PT"/>
        </w:rPr>
        <w:t xml:space="preserve"> </w:t>
      </w:r>
      <w:r w:rsidR="00ED3CD0">
        <w:rPr>
          <w:lang w:val="pt-PT"/>
        </w:rPr>
        <w:t>Para um levantamento abrangente da presença da Regra de Ouro nas religiões, veja-se Gensler (2013: 35-56). Para um</w:t>
      </w:r>
      <w:r w:rsidR="00D52940">
        <w:rPr>
          <w:lang w:val="pt-PT"/>
        </w:rPr>
        <w:t xml:space="preserve"> exame mais aprofundado, mas circunscrito ao confucionismo e às religiões abraâmicas, veja-se Wattles (1996).</w:t>
      </w:r>
    </w:p>
  </w:footnote>
  <w:footnote w:id="3">
    <w:p w14:paraId="3FCF53FB" w14:textId="1C28F469" w:rsidR="00CF5E35" w:rsidRPr="00CF5E35" w:rsidRDefault="00CF5E35">
      <w:pPr>
        <w:pStyle w:val="Textodenotaderodap"/>
        <w:rPr>
          <w:lang w:val="pt-PT"/>
        </w:rPr>
      </w:pPr>
      <w:r>
        <w:rPr>
          <w:rStyle w:val="Refdenotaderodap"/>
        </w:rPr>
        <w:footnoteRef/>
      </w:r>
      <w:r w:rsidRPr="00CF5E35">
        <w:rPr>
          <w:lang w:val="pt-PT"/>
        </w:rPr>
        <w:t xml:space="preserve"> </w:t>
      </w:r>
      <w:r>
        <w:rPr>
          <w:lang w:val="pt-PT"/>
        </w:rPr>
        <w:t xml:space="preserve">Veja-se, em Gensler (2013: 76-107), uma </w:t>
      </w:r>
      <w:r w:rsidR="00DC17DA">
        <w:rPr>
          <w:lang w:val="pt-PT"/>
        </w:rPr>
        <w:t>“</w:t>
      </w:r>
      <w:r>
        <w:rPr>
          <w:lang w:val="pt-PT"/>
        </w:rPr>
        <w:t>cronologia</w:t>
      </w:r>
      <w:r w:rsidR="00DC17DA">
        <w:rPr>
          <w:lang w:val="pt-PT"/>
        </w:rPr>
        <w:t>”</w:t>
      </w:r>
      <w:r>
        <w:rPr>
          <w:lang w:val="pt-PT"/>
        </w:rPr>
        <w:t xml:space="preserve"> elucidativa da Regra de Ouro.</w:t>
      </w:r>
    </w:p>
  </w:footnote>
  <w:footnote w:id="4">
    <w:p w14:paraId="5FDA9916" w14:textId="5448EEBF" w:rsidR="006461F9" w:rsidRPr="006461F9" w:rsidRDefault="006461F9">
      <w:pPr>
        <w:pStyle w:val="Textodenotaderodap"/>
        <w:rPr>
          <w:lang w:val="pt-PT"/>
        </w:rPr>
      </w:pPr>
      <w:r>
        <w:rPr>
          <w:rStyle w:val="Refdenotaderodap"/>
        </w:rPr>
        <w:footnoteRef/>
      </w:r>
      <w:r w:rsidRPr="00001D22">
        <w:rPr>
          <w:lang w:val="pt-PT"/>
        </w:rPr>
        <w:t xml:space="preserve"> </w:t>
      </w:r>
      <w:r>
        <w:rPr>
          <w:lang w:val="pt-PT"/>
        </w:rPr>
        <w:t>Kant (2009: 75).</w:t>
      </w:r>
    </w:p>
  </w:footnote>
  <w:footnote w:id="5">
    <w:p w14:paraId="4D96BED7" w14:textId="549BB02A" w:rsidR="003A6934" w:rsidRPr="00001D22" w:rsidRDefault="003A6934">
      <w:pPr>
        <w:pStyle w:val="Textodenotaderodap"/>
        <w:rPr>
          <w:lang w:val="pt-PT"/>
        </w:rPr>
      </w:pPr>
      <w:r>
        <w:rPr>
          <w:rStyle w:val="Refdenotaderodap"/>
        </w:rPr>
        <w:footnoteRef/>
      </w:r>
      <w:r w:rsidRPr="00001D22">
        <w:rPr>
          <w:lang w:val="pt-PT"/>
        </w:rPr>
        <w:t xml:space="preserve"> Destacaria Marcus G. Singer, (1963), R. M. Hare (1963), Alan Gewirth (1978), Harry J. Gensler (1996, 2013) e Derek Parfit (2011).</w:t>
      </w:r>
    </w:p>
  </w:footnote>
  <w:footnote w:id="6">
    <w:p w14:paraId="34D263FA" w14:textId="55B979A5" w:rsidR="006F4B8F" w:rsidRPr="006F4B8F" w:rsidRDefault="006F4B8F">
      <w:pPr>
        <w:pStyle w:val="Textodenotaderodap"/>
        <w:rPr>
          <w:lang w:val="pt-PT"/>
        </w:rPr>
      </w:pPr>
      <w:r>
        <w:rPr>
          <w:rStyle w:val="Refdenotaderodap"/>
        </w:rPr>
        <w:footnoteRef/>
      </w:r>
      <w:r w:rsidRPr="00001D22">
        <w:rPr>
          <w:lang w:val="pt-PT"/>
        </w:rPr>
        <w:t xml:space="preserve"> </w:t>
      </w:r>
      <w:r>
        <w:rPr>
          <w:lang w:val="pt-PT"/>
        </w:rPr>
        <w:t>Veja-se Gensler (2013: 166-8).</w:t>
      </w:r>
    </w:p>
  </w:footnote>
  <w:footnote w:id="7">
    <w:p w14:paraId="4D575BE0" w14:textId="06F4A369" w:rsidR="0098120A" w:rsidRPr="0098120A" w:rsidRDefault="0098120A">
      <w:pPr>
        <w:pStyle w:val="Textodenotaderodap"/>
        <w:rPr>
          <w:lang w:val="pt-PT"/>
        </w:rPr>
      </w:pPr>
      <w:r>
        <w:rPr>
          <w:rStyle w:val="Refdenotaderodap"/>
        </w:rPr>
        <w:footnoteRef/>
      </w:r>
      <w:r w:rsidRPr="00001D22">
        <w:rPr>
          <w:lang w:val="pt-PT"/>
        </w:rPr>
        <w:t xml:space="preserve"> </w:t>
      </w:r>
      <w:r>
        <w:rPr>
          <w:lang w:val="pt-PT"/>
        </w:rPr>
        <w:t>Hare (</w:t>
      </w:r>
      <w:r w:rsidR="00AC2728">
        <w:rPr>
          <w:lang w:val="pt-PT"/>
        </w:rPr>
        <w:t>2002: 301).</w:t>
      </w:r>
    </w:p>
  </w:footnote>
  <w:footnote w:id="8">
    <w:p w14:paraId="29489961" w14:textId="14D74D57" w:rsidR="00E218C1" w:rsidRPr="00E218C1" w:rsidRDefault="00E218C1">
      <w:pPr>
        <w:pStyle w:val="Textodenotaderodap"/>
        <w:rPr>
          <w:lang w:val="pt-PT"/>
        </w:rPr>
      </w:pPr>
      <w:r>
        <w:rPr>
          <w:rStyle w:val="Refdenotaderodap"/>
        </w:rPr>
        <w:footnoteRef/>
      </w:r>
      <w:r w:rsidRPr="00E218C1">
        <w:rPr>
          <w:lang w:val="pt-PT"/>
        </w:rPr>
        <w:t xml:space="preserve"> </w:t>
      </w:r>
      <w:r>
        <w:rPr>
          <w:lang w:val="pt-PT"/>
        </w:rPr>
        <w:t xml:space="preserve">Alguns críticos do Princípio do Espelho cometeram o erro de não perceber isto. Veja-se Galvão (2018). </w:t>
      </w:r>
    </w:p>
  </w:footnote>
  <w:footnote w:id="9">
    <w:p w14:paraId="1333038D" w14:textId="6ADBF30C" w:rsidR="00277C4B" w:rsidRPr="00277C4B" w:rsidRDefault="00277C4B">
      <w:pPr>
        <w:pStyle w:val="Textodenotaderodap"/>
        <w:rPr>
          <w:lang w:val="pt-PT"/>
        </w:rPr>
      </w:pPr>
      <w:r>
        <w:rPr>
          <w:rStyle w:val="Refdenotaderodap"/>
        </w:rPr>
        <w:footnoteRef/>
      </w:r>
      <w:r w:rsidRPr="00072F0E">
        <w:rPr>
          <w:lang w:val="pt-PT"/>
        </w:rPr>
        <w:t xml:space="preserve"> </w:t>
      </w:r>
      <w:r>
        <w:rPr>
          <w:lang w:val="pt-PT"/>
        </w:rPr>
        <w:t>Smith (2009: 13-4).</w:t>
      </w:r>
    </w:p>
  </w:footnote>
  <w:footnote w:id="10">
    <w:p w14:paraId="574DC016" w14:textId="59B5B7B8" w:rsidR="00A92B67" w:rsidRPr="00A92B67" w:rsidRDefault="00A92B67">
      <w:pPr>
        <w:pStyle w:val="Textodenotaderodap"/>
        <w:rPr>
          <w:lang w:val="pt-PT"/>
        </w:rPr>
      </w:pPr>
      <w:r>
        <w:rPr>
          <w:rStyle w:val="Refdenotaderodap"/>
        </w:rPr>
        <w:footnoteRef/>
      </w:r>
      <w:r w:rsidRPr="00072F0E">
        <w:rPr>
          <w:lang w:val="pt-PT"/>
        </w:rPr>
        <w:t xml:space="preserve"> </w:t>
      </w:r>
      <w:r w:rsidR="000179E8">
        <w:rPr>
          <w:lang w:val="pt-PT"/>
        </w:rPr>
        <w:t>Veja-se Galvão (2018)</w:t>
      </w:r>
    </w:p>
  </w:footnote>
  <w:footnote w:id="11">
    <w:p w14:paraId="526B221C" w14:textId="6FB38D46" w:rsidR="007D216F" w:rsidRPr="007D216F" w:rsidRDefault="007D216F">
      <w:pPr>
        <w:pStyle w:val="Textodenotaderodap"/>
        <w:rPr>
          <w:lang w:val="pt-PT"/>
        </w:rPr>
      </w:pPr>
      <w:r>
        <w:rPr>
          <w:rStyle w:val="Refdenotaderodap"/>
        </w:rPr>
        <w:footnoteRef/>
      </w:r>
      <w:r w:rsidRPr="00072F0E">
        <w:rPr>
          <w:lang w:val="pt-PT"/>
        </w:rPr>
        <w:t xml:space="preserve"> </w:t>
      </w:r>
      <w:r w:rsidR="000179E8">
        <w:rPr>
          <w:lang w:val="pt-PT"/>
        </w:rPr>
        <w:t>A ideia de que uma forma de raciocínio moral</w:t>
      </w:r>
      <w:r w:rsidR="005414A9">
        <w:rPr>
          <w:lang w:val="pt-PT"/>
        </w:rPr>
        <w:t xml:space="preserve"> próxima da Regra de Ouro, admitido o Princípio do Espelho, leva ao utilitarismo deve-se a R. M. Hare (1981).</w:t>
      </w:r>
    </w:p>
  </w:footnote>
  <w:footnote w:id="12">
    <w:p w14:paraId="3C231C85" w14:textId="206E1E02" w:rsidR="00DC2075" w:rsidRPr="00DC2075" w:rsidRDefault="00DC2075">
      <w:pPr>
        <w:pStyle w:val="Textodenotaderodap"/>
        <w:rPr>
          <w:lang w:val="pt-PT"/>
        </w:rPr>
      </w:pPr>
      <w:r>
        <w:rPr>
          <w:rStyle w:val="Refdenotaderodap"/>
        </w:rPr>
        <w:footnoteRef/>
      </w:r>
      <w:r w:rsidRPr="00072F0E">
        <w:rPr>
          <w:lang w:val="pt-PT"/>
        </w:rPr>
        <w:t xml:space="preserve"> </w:t>
      </w:r>
      <w:r w:rsidR="006E60B8">
        <w:rPr>
          <w:lang w:val="pt-PT"/>
        </w:rPr>
        <w:t>Veja-se Parfit (2011: 326-7).</w:t>
      </w:r>
    </w:p>
  </w:footnote>
  <w:footnote w:id="13">
    <w:p w14:paraId="583254DF" w14:textId="6F3944E1" w:rsidR="00E04B85" w:rsidRPr="00E04B85" w:rsidRDefault="00E04B85">
      <w:pPr>
        <w:pStyle w:val="Textodenotaderodap"/>
        <w:rPr>
          <w:lang w:val="pt-PT"/>
        </w:rPr>
      </w:pPr>
      <w:r>
        <w:rPr>
          <w:rStyle w:val="Refdenotaderodap"/>
        </w:rPr>
        <w:footnoteRef/>
      </w:r>
      <w:r w:rsidRPr="00072F0E">
        <w:rPr>
          <w:lang w:val="pt-PT"/>
        </w:rPr>
        <w:t xml:space="preserve"> </w:t>
      </w:r>
      <w:r w:rsidR="006E60B8">
        <w:rPr>
          <w:lang w:val="pt-PT"/>
        </w:rPr>
        <w:t xml:space="preserve">Veja-se Parfit (2011: </w:t>
      </w:r>
      <w:r w:rsidR="00DC17DA">
        <w:rPr>
          <w:lang w:val="pt-PT"/>
        </w:rPr>
        <w:t>324-6).</w:t>
      </w:r>
    </w:p>
  </w:footnote>
  <w:footnote w:id="14">
    <w:p w14:paraId="0370388B" w14:textId="38B9A2F6" w:rsidR="00022A15" w:rsidRPr="00022A15" w:rsidRDefault="00022A15">
      <w:pPr>
        <w:pStyle w:val="Textodenotaderodap"/>
        <w:rPr>
          <w:lang w:val="pt-PT"/>
        </w:rPr>
      </w:pPr>
      <w:r>
        <w:rPr>
          <w:rStyle w:val="Refdenotaderodap"/>
        </w:rPr>
        <w:footnoteRef/>
      </w:r>
      <w:r w:rsidRPr="00072F0E">
        <w:rPr>
          <w:lang w:val="pt-PT"/>
        </w:rPr>
        <w:t xml:space="preserve"> </w:t>
      </w:r>
      <w:r w:rsidR="00DC17DA">
        <w:rPr>
          <w:lang w:val="pt-PT"/>
        </w:rPr>
        <w:t>Veja-se Singer (1963).</w:t>
      </w:r>
    </w:p>
  </w:footnote>
  <w:footnote w:id="15">
    <w:p w14:paraId="3F07952F" w14:textId="4475BD1C" w:rsidR="001F48E7" w:rsidRPr="001F48E7" w:rsidRDefault="001F48E7">
      <w:pPr>
        <w:pStyle w:val="Textodenotaderodap"/>
        <w:rPr>
          <w:lang w:val="pt-PT"/>
        </w:rPr>
      </w:pPr>
      <w:r>
        <w:rPr>
          <w:rStyle w:val="Refdenotaderodap"/>
        </w:rPr>
        <w:footnoteRef/>
      </w:r>
      <w:r w:rsidRPr="00072F0E">
        <w:rPr>
          <w:lang w:val="pt-PT"/>
        </w:rPr>
        <w:t xml:space="preserve"> </w:t>
      </w:r>
      <w:r w:rsidR="00DC17DA">
        <w:rPr>
          <w:lang w:val="pt-PT"/>
        </w:rPr>
        <w:t>Para se sair da sombra, veja-se Galvão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14700"/>
    <w:multiLevelType w:val="hybridMultilevel"/>
    <w:tmpl w:val="0990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C5BA1"/>
    <w:multiLevelType w:val="hybridMultilevel"/>
    <w:tmpl w:val="55ECB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D519D"/>
    <w:multiLevelType w:val="hybridMultilevel"/>
    <w:tmpl w:val="FC7A7B6C"/>
    <w:lvl w:ilvl="0" w:tplc="19A428D6">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7639161">
    <w:abstractNumId w:val="1"/>
  </w:num>
  <w:num w:numId="2" w16cid:durableId="748618885">
    <w:abstractNumId w:val="0"/>
  </w:num>
  <w:num w:numId="3" w16cid:durableId="850679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02"/>
    <w:rsid w:val="00001D22"/>
    <w:rsid w:val="0000220C"/>
    <w:rsid w:val="0001370E"/>
    <w:rsid w:val="000179E8"/>
    <w:rsid w:val="00020D3B"/>
    <w:rsid w:val="00022A15"/>
    <w:rsid w:val="0002480C"/>
    <w:rsid w:val="00031BD6"/>
    <w:rsid w:val="0003487B"/>
    <w:rsid w:val="000449EA"/>
    <w:rsid w:val="000518E2"/>
    <w:rsid w:val="00060A1A"/>
    <w:rsid w:val="00070D76"/>
    <w:rsid w:val="00072F0E"/>
    <w:rsid w:val="00073640"/>
    <w:rsid w:val="00076F38"/>
    <w:rsid w:val="000954CA"/>
    <w:rsid w:val="000A2A5A"/>
    <w:rsid w:val="000B0C65"/>
    <w:rsid w:val="000B3409"/>
    <w:rsid w:val="000B7A44"/>
    <w:rsid w:val="000C5A97"/>
    <w:rsid w:val="000D4E3D"/>
    <w:rsid w:val="000F3520"/>
    <w:rsid w:val="001356F8"/>
    <w:rsid w:val="001365D2"/>
    <w:rsid w:val="00143CCE"/>
    <w:rsid w:val="001463D2"/>
    <w:rsid w:val="00157600"/>
    <w:rsid w:val="00160A3B"/>
    <w:rsid w:val="001612A8"/>
    <w:rsid w:val="00165B76"/>
    <w:rsid w:val="001A2C98"/>
    <w:rsid w:val="001A7075"/>
    <w:rsid w:val="001C10C7"/>
    <w:rsid w:val="001E7F6F"/>
    <w:rsid w:val="001F3600"/>
    <w:rsid w:val="001F48E7"/>
    <w:rsid w:val="001F52A2"/>
    <w:rsid w:val="002052F9"/>
    <w:rsid w:val="0020590B"/>
    <w:rsid w:val="00211C3C"/>
    <w:rsid w:val="0021467F"/>
    <w:rsid w:val="002219E7"/>
    <w:rsid w:val="002236AF"/>
    <w:rsid w:val="002308C1"/>
    <w:rsid w:val="00234EA3"/>
    <w:rsid w:val="00243212"/>
    <w:rsid w:val="002472FE"/>
    <w:rsid w:val="00256501"/>
    <w:rsid w:val="00264447"/>
    <w:rsid w:val="0027523E"/>
    <w:rsid w:val="00277C4B"/>
    <w:rsid w:val="00285427"/>
    <w:rsid w:val="00286F11"/>
    <w:rsid w:val="00294DE3"/>
    <w:rsid w:val="0029563A"/>
    <w:rsid w:val="002979BD"/>
    <w:rsid w:val="002A248D"/>
    <w:rsid w:val="002A26B7"/>
    <w:rsid w:val="002C4756"/>
    <w:rsid w:val="002C6B73"/>
    <w:rsid w:val="002E31CC"/>
    <w:rsid w:val="002E5C11"/>
    <w:rsid w:val="002F48F8"/>
    <w:rsid w:val="00302DE5"/>
    <w:rsid w:val="00303892"/>
    <w:rsid w:val="003111E9"/>
    <w:rsid w:val="00316CA1"/>
    <w:rsid w:val="00320002"/>
    <w:rsid w:val="003266D6"/>
    <w:rsid w:val="00332164"/>
    <w:rsid w:val="0033219A"/>
    <w:rsid w:val="003409B8"/>
    <w:rsid w:val="003439A0"/>
    <w:rsid w:val="00346A20"/>
    <w:rsid w:val="00350E5A"/>
    <w:rsid w:val="0036128E"/>
    <w:rsid w:val="003646FB"/>
    <w:rsid w:val="003861CA"/>
    <w:rsid w:val="0039280A"/>
    <w:rsid w:val="00394CBB"/>
    <w:rsid w:val="003A46FC"/>
    <w:rsid w:val="003A62F9"/>
    <w:rsid w:val="003A63AF"/>
    <w:rsid w:val="003A6934"/>
    <w:rsid w:val="003B001A"/>
    <w:rsid w:val="003C1739"/>
    <w:rsid w:val="003C5BEB"/>
    <w:rsid w:val="003E0DF3"/>
    <w:rsid w:val="003E77E4"/>
    <w:rsid w:val="003F0C26"/>
    <w:rsid w:val="00400B55"/>
    <w:rsid w:val="0040325E"/>
    <w:rsid w:val="00413DDD"/>
    <w:rsid w:val="00426B1F"/>
    <w:rsid w:val="0043404B"/>
    <w:rsid w:val="00440AD7"/>
    <w:rsid w:val="004428E0"/>
    <w:rsid w:val="00444F18"/>
    <w:rsid w:val="00445A12"/>
    <w:rsid w:val="00453D34"/>
    <w:rsid w:val="0045616D"/>
    <w:rsid w:val="00460DB8"/>
    <w:rsid w:val="00485DCF"/>
    <w:rsid w:val="00493D01"/>
    <w:rsid w:val="00495C4B"/>
    <w:rsid w:val="004A6AD7"/>
    <w:rsid w:val="004C1E41"/>
    <w:rsid w:val="004C30E9"/>
    <w:rsid w:val="004C6F45"/>
    <w:rsid w:val="004F2838"/>
    <w:rsid w:val="00501000"/>
    <w:rsid w:val="00502A3B"/>
    <w:rsid w:val="00503956"/>
    <w:rsid w:val="00504DDF"/>
    <w:rsid w:val="00510795"/>
    <w:rsid w:val="005136EA"/>
    <w:rsid w:val="00513AAE"/>
    <w:rsid w:val="00515F22"/>
    <w:rsid w:val="00524BA9"/>
    <w:rsid w:val="00526D0C"/>
    <w:rsid w:val="005273BE"/>
    <w:rsid w:val="005341D5"/>
    <w:rsid w:val="0053459A"/>
    <w:rsid w:val="005414A9"/>
    <w:rsid w:val="005523BE"/>
    <w:rsid w:val="00561698"/>
    <w:rsid w:val="0057208F"/>
    <w:rsid w:val="0057578E"/>
    <w:rsid w:val="005A4E83"/>
    <w:rsid w:val="005B1286"/>
    <w:rsid w:val="005C252D"/>
    <w:rsid w:val="005C5662"/>
    <w:rsid w:val="005C6565"/>
    <w:rsid w:val="005F65BF"/>
    <w:rsid w:val="005F7F9D"/>
    <w:rsid w:val="00600E55"/>
    <w:rsid w:val="00604267"/>
    <w:rsid w:val="00624D2D"/>
    <w:rsid w:val="00626A76"/>
    <w:rsid w:val="0062703A"/>
    <w:rsid w:val="00634BD9"/>
    <w:rsid w:val="00636E16"/>
    <w:rsid w:val="00645CC9"/>
    <w:rsid w:val="006461F9"/>
    <w:rsid w:val="00650AF1"/>
    <w:rsid w:val="00661137"/>
    <w:rsid w:val="00675D51"/>
    <w:rsid w:val="00676DF3"/>
    <w:rsid w:val="00680815"/>
    <w:rsid w:val="00684D17"/>
    <w:rsid w:val="00695E7A"/>
    <w:rsid w:val="006A6E0D"/>
    <w:rsid w:val="006A73C2"/>
    <w:rsid w:val="006B5E5C"/>
    <w:rsid w:val="006C6D31"/>
    <w:rsid w:val="006D22AF"/>
    <w:rsid w:val="006E60B8"/>
    <w:rsid w:val="006F4B8F"/>
    <w:rsid w:val="007000BB"/>
    <w:rsid w:val="0070358B"/>
    <w:rsid w:val="00711E0A"/>
    <w:rsid w:val="00734FD1"/>
    <w:rsid w:val="00745AC6"/>
    <w:rsid w:val="00750082"/>
    <w:rsid w:val="0075243E"/>
    <w:rsid w:val="007721AD"/>
    <w:rsid w:val="00774444"/>
    <w:rsid w:val="0077446E"/>
    <w:rsid w:val="00791823"/>
    <w:rsid w:val="007B60D5"/>
    <w:rsid w:val="007B7125"/>
    <w:rsid w:val="007C38F3"/>
    <w:rsid w:val="007D0A3C"/>
    <w:rsid w:val="007D202B"/>
    <w:rsid w:val="007D216F"/>
    <w:rsid w:val="007D6FDE"/>
    <w:rsid w:val="007E0B06"/>
    <w:rsid w:val="007F074D"/>
    <w:rsid w:val="007F73C6"/>
    <w:rsid w:val="008262C8"/>
    <w:rsid w:val="00826F72"/>
    <w:rsid w:val="00830CFE"/>
    <w:rsid w:val="0083432E"/>
    <w:rsid w:val="00853FAC"/>
    <w:rsid w:val="0087604D"/>
    <w:rsid w:val="00881908"/>
    <w:rsid w:val="008820A9"/>
    <w:rsid w:val="008948DA"/>
    <w:rsid w:val="008963E9"/>
    <w:rsid w:val="00896C48"/>
    <w:rsid w:val="008B526A"/>
    <w:rsid w:val="008C36D2"/>
    <w:rsid w:val="008D04D3"/>
    <w:rsid w:val="008D2458"/>
    <w:rsid w:val="008D71D2"/>
    <w:rsid w:val="008E1CCF"/>
    <w:rsid w:val="008E2913"/>
    <w:rsid w:val="008E300F"/>
    <w:rsid w:val="008E30AB"/>
    <w:rsid w:val="008F68D7"/>
    <w:rsid w:val="00911ADB"/>
    <w:rsid w:val="00912427"/>
    <w:rsid w:val="00913C2C"/>
    <w:rsid w:val="009151CC"/>
    <w:rsid w:val="00921169"/>
    <w:rsid w:val="00934F12"/>
    <w:rsid w:val="009520A6"/>
    <w:rsid w:val="00965B40"/>
    <w:rsid w:val="00966164"/>
    <w:rsid w:val="009670F7"/>
    <w:rsid w:val="0096734C"/>
    <w:rsid w:val="0097071D"/>
    <w:rsid w:val="00970AB9"/>
    <w:rsid w:val="0097214A"/>
    <w:rsid w:val="00972930"/>
    <w:rsid w:val="0098120A"/>
    <w:rsid w:val="00990980"/>
    <w:rsid w:val="00992A82"/>
    <w:rsid w:val="009A2241"/>
    <w:rsid w:val="009A3945"/>
    <w:rsid w:val="009A5B95"/>
    <w:rsid w:val="009B039C"/>
    <w:rsid w:val="009B1DAE"/>
    <w:rsid w:val="009C006C"/>
    <w:rsid w:val="009C1868"/>
    <w:rsid w:val="009D30FB"/>
    <w:rsid w:val="009E27ED"/>
    <w:rsid w:val="009E63FD"/>
    <w:rsid w:val="009F5996"/>
    <w:rsid w:val="00A11179"/>
    <w:rsid w:val="00A2190F"/>
    <w:rsid w:val="00A2432F"/>
    <w:rsid w:val="00A33156"/>
    <w:rsid w:val="00A34722"/>
    <w:rsid w:val="00A5154D"/>
    <w:rsid w:val="00A51DB0"/>
    <w:rsid w:val="00A71743"/>
    <w:rsid w:val="00A71983"/>
    <w:rsid w:val="00A75D9D"/>
    <w:rsid w:val="00A81754"/>
    <w:rsid w:val="00A8670D"/>
    <w:rsid w:val="00A9006F"/>
    <w:rsid w:val="00A92B67"/>
    <w:rsid w:val="00AC2728"/>
    <w:rsid w:val="00AC49DE"/>
    <w:rsid w:val="00AD671B"/>
    <w:rsid w:val="00AE57BD"/>
    <w:rsid w:val="00AE7F4B"/>
    <w:rsid w:val="00AF55FD"/>
    <w:rsid w:val="00B10BF1"/>
    <w:rsid w:val="00B138B7"/>
    <w:rsid w:val="00B273E8"/>
    <w:rsid w:val="00B40D1D"/>
    <w:rsid w:val="00B657F8"/>
    <w:rsid w:val="00B74C20"/>
    <w:rsid w:val="00B80792"/>
    <w:rsid w:val="00B831EB"/>
    <w:rsid w:val="00B958E4"/>
    <w:rsid w:val="00B967D5"/>
    <w:rsid w:val="00BC49DE"/>
    <w:rsid w:val="00BD0B36"/>
    <w:rsid w:val="00BD5592"/>
    <w:rsid w:val="00BF69C3"/>
    <w:rsid w:val="00C0447B"/>
    <w:rsid w:val="00C22E8E"/>
    <w:rsid w:val="00C24DB7"/>
    <w:rsid w:val="00C32E77"/>
    <w:rsid w:val="00C4184B"/>
    <w:rsid w:val="00C43F8F"/>
    <w:rsid w:val="00C45536"/>
    <w:rsid w:val="00C57D05"/>
    <w:rsid w:val="00C60199"/>
    <w:rsid w:val="00C60374"/>
    <w:rsid w:val="00C648DD"/>
    <w:rsid w:val="00C85F2D"/>
    <w:rsid w:val="00CB25DD"/>
    <w:rsid w:val="00CB3291"/>
    <w:rsid w:val="00CD046D"/>
    <w:rsid w:val="00CD174D"/>
    <w:rsid w:val="00CD347F"/>
    <w:rsid w:val="00CD5553"/>
    <w:rsid w:val="00CE0FB5"/>
    <w:rsid w:val="00CE3888"/>
    <w:rsid w:val="00CE6C73"/>
    <w:rsid w:val="00CF4E55"/>
    <w:rsid w:val="00CF5E35"/>
    <w:rsid w:val="00CF651B"/>
    <w:rsid w:val="00D02C0F"/>
    <w:rsid w:val="00D13122"/>
    <w:rsid w:val="00D14973"/>
    <w:rsid w:val="00D205D4"/>
    <w:rsid w:val="00D20AA3"/>
    <w:rsid w:val="00D25281"/>
    <w:rsid w:val="00D27BBA"/>
    <w:rsid w:val="00D333FA"/>
    <w:rsid w:val="00D51541"/>
    <w:rsid w:val="00D51EB7"/>
    <w:rsid w:val="00D52940"/>
    <w:rsid w:val="00D54C18"/>
    <w:rsid w:val="00D574AC"/>
    <w:rsid w:val="00D727CC"/>
    <w:rsid w:val="00D765F5"/>
    <w:rsid w:val="00D82A2C"/>
    <w:rsid w:val="00D84D85"/>
    <w:rsid w:val="00D87D6C"/>
    <w:rsid w:val="00D905F8"/>
    <w:rsid w:val="00D976BD"/>
    <w:rsid w:val="00DA04B5"/>
    <w:rsid w:val="00DA08A4"/>
    <w:rsid w:val="00DB2597"/>
    <w:rsid w:val="00DB6561"/>
    <w:rsid w:val="00DC17DA"/>
    <w:rsid w:val="00DC2075"/>
    <w:rsid w:val="00DC33BC"/>
    <w:rsid w:val="00DC6E5F"/>
    <w:rsid w:val="00DC6F6E"/>
    <w:rsid w:val="00DD1165"/>
    <w:rsid w:val="00DE0350"/>
    <w:rsid w:val="00DE1885"/>
    <w:rsid w:val="00DF3AA9"/>
    <w:rsid w:val="00E04B85"/>
    <w:rsid w:val="00E05DF4"/>
    <w:rsid w:val="00E10716"/>
    <w:rsid w:val="00E216FD"/>
    <w:rsid w:val="00E218C1"/>
    <w:rsid w:val="00E64875"/>
    <w:rsid w:val="00E772C6"/>
    <w:rsid w:val="00E85A56"/>
    <w:rsid w:val="00E86BC1"/>
    <w:rsid w:val="00E96656"/>
    <w:rsid w:val="00EA2A2F"/>
    <w:rsid w:val="00EA4E51"/>
    <w:rsid w:val="00EB52C7"/>
    <w:rsid w:val="00ED3CD0"/>
    <w:rsid w:val="00ED76A6"/>
    <w:rsid w:val="00EE2069"/>
    <w:rsid w:val="00EE5099"/>
    <w:rsid w:val="00EE6664"/>
    <w:rsid w:val="00EF09D3"/>
    <w:rsid w:val="00EF65D7"/>
    <w:rsid w:val="00EF742A"/>
    <w:rsid w:val="00F00C0B"/>
    <w:rsid w:val="00F00F48"/>
    <w:rsid w:val="00F04596"/>
    <w:rsid w:val="00F10046"/>
    <w:rsid w:val="00F10847"/>
    <w:rsid w:val="00F17F27"/>
    <w:rsid w:val="00F20C7B"/>
    <w:rsid w:val="00F21453"/>
    <w:rsid w:val="00F23932"/>
    <w:rsid w:val="00F43A1D"/>
    <w:rsid w:val="00F521D3"/>
    <w:rsid w:val="00F536F9"/>
    <w:rsid w:val="00F6006F"/>
    <w:rsid w:val="00F6168B"/>
    <w:rsid w:val="00F657BF"/>
    <w:rsid w:val="00F665A2"/>
    <w:rsid w:val="00F67AEA"/>
    <w:rsid w:val="00F67F19"/>
    <w:rsid w:val="00F71640"/>
    <w:rsid w:val="00F7254B"/>
    <w:rsid w:val="00F753B0"/>
    <w:rsid w:val="00F8523A"/>
    <w:rsid w:val="00F8727A"/>
    <w:rsid w:val="00F91737"/>
    <w:rsid w:val="00F94BC2"/>
    <w:rsid w:val="00F961A7"/>
    <w:rsid w:val="00F967B8"/>
    <w:rsid w:val="00F978B3"/>
    <w:rsid w:val="00FA3859"/>
    <w:rsid w:val="00FA5931"/>
    <w:rsid w:val="00FA68F1"/>
    <w:rsid w:val="00FB4706"/>
    <w:rsid w:val="00FC0B72"/>
    <w:rsid w:val="00FC2A28"/>
    <w:rsid w:val="00FD06F5"/>
    <w:rsid w:val="00FD57CF"/>
    <w:rsid w:val="00FE49D8"/>
    <w:rsid w:val="00FF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69B0"/>
  <w15:chartTrackingRefBased/>
  <w15:docId w15:val="{B4DCCBC8-9A61-470B-A6C1-88E1FCE5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002"/>
    <w:pPr>
      <w:spacing w:line="360" w:lineRule="auto"/>
      <w:jc w:val="both"/>
    </w:pPr>
    <w:rPr>
      <w:rFonts w:ascii="Times New Roman" w:hAnsi="Times New Roman"/>
      <w:sz w:val="24"/>
    </w:rPr>
  </w:style>
  <w:style w:type="paragraph" w:styleId="Ttulo1">
    <w:name w:val="heading 1"/>
    <w:basedOn w:val="Normal"/>
    <w:next w:val="Normal"/>
    <w:link w:val="Ttulo1Carter"/>
    <w:uiPriority w:val="9"/>
    <w:qFormat/>
    <w:rsid w:val="00320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320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3200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3200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ter"/>
    <w:uiPriority w:val="9"/>
    <w:semiHidden/>
    <w:unhideWhenUsed/>
    <w:qFormat/>
    <w:rsid w:val="00320002"/>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ter"/>
    <w:uiPriority w:val="9"/>
    <w:semiHidden/>
    <w:unhideWhenUsed/>
    <w:qFormat/>
    <w:rsid w:val="0032000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ter"/>
    <w:uiPriority w:val="9"/>
    <w:semiHidden/>
    <w:unhideWhenUsed/>
    <w:qFormat/>
    <w:rsid w:val="00320002"/>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ter"/>
    <w:uiPriority w:val="9"/>
    <w:semiHidden/>
    <w:unhideWhenUsed/>
    <w:qFormat/>
    <w:rsid w:val="00320002"/>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ter"/>
    <w:uiPriority w:val="9"/>
    <w:semiHidden/>
    <w:unhideWhenUsed/>
    <w:qFormat/>
    <w:rsid w:val="00320002"/>
    <w:pPr>
      <w:keepNext/>
      <w:keepLines/>
      <w:spacing w:after="0"/>
      <w:outlineLvl w:val="8"/>
    </w:pPr>
    <w:rPr>
      <w:rFonts w:asciiTheme="minorHAnsi" w:eastAsiaTheme="majorEastAsia" w:hAnsiTheme="minorHAnsi"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20002"/>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320002"/>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320002"/>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320002"/>
    <w:rPr>
      <w:rFonts w:eastAsiaTheme="majorEastAsia" w:cstheme="majorBidi"/>
      <w:i/>
      <w:iCs/>
      <w:color w:val="0F4761" w:themeColor="accent1" w:themeShade="BF"/>
      <w:sz w:val="24"/>
    </w:rPr>
  </w:style>
  <w:style w:type="character" w:customStyle="1" w:styleId="Ttulo5Carter">
    <w:name w:val="Título 5 Caráter"/>
    <w:basedOn w:val="Tipodeletrapredefinidodopargrafo"/>
    <w:link w:val="Ttulo5"/>
    <w:uiPriority w:val="9"/>
    <w:semiHidden/>
    <w:rsid w:val="00320002"/>
    <w:rPr>
      <w:rFonts w:eastAsiaTheme="majorEastAsia" w:cstheme="majorBidi"/>
      <w:color w:val="0F4761" w:themeColor="accent1" w:themeShade="BF"/>
      <w:sz w:val="24"/>
    </w:rPr>
  </w:style>
  <w:style w:type="character" w:customStyle="1" w:styleId="Ttulo6Carter">
    <w:name w:val="Título 6 Caráter"/>
    <w:basedOn w:val="Tipodeletrapredefinidodopargrafo"/>
    <w:link w:val="Ttulo6"/>
    <w:uiPriority w:val="9"/>
    <w:semiHidden/>
    <w:rsid w:val="00320002"/>
    <w:rPr>
      <w:rFonts w:eastAsiaTheme="majorEastAsia" w:cstheme="majorBidi"/>
      <w:i/>
      <w:iCs/>
      <w:color w:val="595959" w:themeColor="text1" w:themeTint="A6"/>
      <w:sz w:val="24"/>
    </w:rPr>
  </w:style>
  <w:style w:type="character" w:customStyle="1" w:styleId="Ttulo7Carter">
    <w:name w:val="Título 7 Caráter"/>
    <w:basedOn w:val="Tipodeletrapredefinidodopargrafo"/>
    <w:link w:val="Ttulo7"/>
    <w:uiPriority w:val="9"/>
    <w:semiHidden/>
    <w:rsid w:val="00320002"/>
    <w:rPr>
      <w:rFonts w:eastAsiaTheme="majorEastAsia" w:cstheme="majorBidi"/>
      <w:color w:val="595959" w:themeColor="text1" w:themeTint="A6"/>
      <w:sz w:val="24"/>
    </w:rPr>
  </w:style>
  <w:style w:type="character" w:customStyle="1" w:styleId="Ttulo8Carter">
    <w:name w:val="Título 8 Caráter"/>
    <w:basedOn w:val="Tipodeletrapredefinidodopargrafo"/>
    <w:link w:val="Ttulo8"/>
    <w:uiPriority w:val="9"/>
    <w:semiHidden/>
    <w:rsid w:val="00320002"/>
    <w:rPr>
      <w:rFonts w:eastAsiaTheme="majorEastAsia" w:cstheme="majorBidi"/>
      <w:i/>
      <w:iCs/>
      <w:color w:val="272727" w:themeColor="text1" w:themeTint="D8"/>
      <w:sz w:val="24"/>
    </w:rPr>
  </w:style>
  <w:style w:type="character" w:customStyle="1" w:styleId="Ttulo9Carter">
    <w:name w:val="Título 9 Caráter"/>
    <w:basedOn w:val="Tipodeletrapredefinidodopargrafo"/>
    <w:link w:val="Ttulo9"/>
    <w:uiPriority w:val="9"/>
    <w:semiHidden/>
    <w:rsid w:val="00320002"/>
    <w:rPr>
      <w:rFonts w:eastAsiaTheme="majorEastAsia" w:cstheme="majorBidi"/>
      <w:color w:val="272727" w:themeColor="text1" w:themeTint="D8"/>
      <w:sz w:val="24"/>
    </w:rPr>
  </w:style>
  <w:style w:type="paragraph" w:styleId="Ttulo">
    <w:name w:val="Title"/>
    <w:basedOn w:val="Normal"/>
    <w:next w:val="Normal"/>
    <w:link w:val="TtuloCarter"/>
    <w:uiPriority w:val="10"/>
    <w:qFormat/>
    <w:rsid w:val="00320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3200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32000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320002"/>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320002"/>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320002"/>
    <w:rPr>
      <w:rFonts w:ascii="News Gothic MT" w:hAnsi="News Gothic MT"/>
      <w:i/>
      <w:iCs/>
      <w:color w:val="404040" w:themeColor="text1" w:themeTint="BF"/>
      <w:sz w:val="24"/>
    </w:rPr>
  </w:style>
  <w:style w:type="paragraph" w:styleId="PargrafodaLista">
    <w:name w:val="List Paragraph"/>
    <w:basedOn w:val="Normal"/>
    <w:uiPriority w:val="34"/>
    <w:qFormat/>
    <w:rsid w:val="00320002"/>
    <w:pPr>
      <w:ind w:left="720"/>
      <w:contextualSpacing/>
    </w:pPr>
  </w:style>
  <w:style w:type="character" w:styleId="nfaseIntensa">
    <w:name w:val="Intense Emphasis"/>
    <w:basedOn w:val="Tipodeletrapredefinidodopargrafo"/>
    <w:uiPriority w:val="21"/>
    <w:qFormat/>
    <w:rsid w:val="00320002"/>
    <w:rPr>
      <w:i/>
      <w:iCs/>
      <w:color w:val="0F4761" w:themeColor="accent1" w:themeShade="BF"/>
    </w:rPr>
  </w:style>
  <w:style w:type="paragraph" w:styleId="CitaoIntensa">
    <w:name w:val="Intense Quote"/>
    <w:basedOn w:val="Normal"/>
    <w:next w:val="Normal"/>
    <w:link w:val="CitaoIntensaCarter"/>
    <w:uiPriority w:val="30"/>
    <w:qFormat/>
    <w:rsid w:val="00320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320002"/>
    <w:rPr>
      <w:rFonts w:ascii="News Gothic MT" w:hAnsi="News Gothic MT"/>
      <w:i/>
      <w:iCs/>
      <w:color w:val="0F4761" w:themeColor="accent1" w:themeShade="BF"/>
      <w:sz w:val="24"/>
    </w:rPr>
  </w:style>
  <w:style w:type="character" w:styleId="RefernciaIntensa">
    <w:name w:val="Intense Reference"/>
    <w:basedOn w:val="Tipodeletrapredefinidodopargrafo"/>
    <w:uiPriority w:val="32"/>
    <w:qFormat/>
    <w:rsid w:val="00320002"/>
    <w:rPr>
      <w:b/>
      <w:bCs/>
      <w:smallCaps/>
      <w:color w:val="0F4761" w:themeColor="accent1" w:themeShade="BF"/>
      <w:spacing w:val="5"/>
    </w:rPr>
  </w:style>
  <w:style w:type="paragraph" w:styleId="Textodenotaderodap">
    <w:name w:val="footnote text"/>
    <w:basedOn w:val="Normal"/>
    <w:link w:val="TextodenotaderodapCarter"/>
    <w:uiPriority w:val="99"/>
    <w:semiHidden/>
    <w:unhideWhenUsed/>
    <w:rsid w:val="00830CFE"/>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830CFE"/>
    <w:rPr>
      <w:rFonts w:ascii="Times New Roman" w:hAnsi="Times New Roman"/>
      <w:sz w:val="20"/>
      <w:szCs w:val="20"/>
    </w:rPr>
  </w:style>
  <w:style w:type="character" w:styleId="Refdenotaderodap">
    <w:name w:val="footnote reference"/>
    <w:basedOn w:val="Tipodeletrapredefinidodopargrafo"/>
    <w:uiPriority w:val="99"/>
    <w:semiHidden/>
    <w:unhideWhenUsed/>
    <w:rsid w:val="00830CFE"/>
    <w:rPr>
      <w:vertAlign w:val="superscript"/>
    </w:rPr>
  </w:style>
  <w:style w:type="paragraph" w:styleId="Cabealho">
    <w:name w:val="header"/>
    <w:basedOn w:val="Normal"/>
    <w:link w:val="CabealhoCarter"/>
    <w:uiPriority w:val="99"/>
    <w:unhideWhenUsed/>
    <w:rsid w:val="00D13122"/>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D13122"/>
    <w:rPr>
      <w:rFonts w:ascii="Times New Roman" w:hAnsi="Times New Roman"/>
      <w:sz w:val="24"/>
    </w:rPr>
  </w:style>
  <w:style w:type="paragraph" w:styleId="Rodap">
    <w:name w:val="footer"/>
    <w:basedOn w:val="Normal"/>
    <w:link w:val="RodapCarter"/>
    <w:uiPriority w:val="99"/>
    <w:unhideWhenUsed/>
    <w:rsid w:val="00D13122"/>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D1312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2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9365C-B42E-4CD5-8D4B-8C1ECDA1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5262</TotalTime>
  <Pages>10</Pages>
  <Words>3150</Words>
  <Characters>17957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pmgalvao@campus.ul.pt</dc:creator>
  <cp:keywords/>
  <dc:description/>
  <cp:lastModifiedBy>pmgalvao@campus.ul.pt</cp:lastModifiedBy>
  <cp:revision>11</cp:revision>
  <dcterms:created xsi:type="dcterms:W3CDTF">2024-08-19T02:24:00Z</dcterms:created>
  <dcterms:modified xsi:type="dcterms:W3CDTF">2024-11-24T23:59:00Z</dcterms:modified>
</cp:coreProperties>
</file>